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A5457E" w:rsidRPr="00A6172F" w:rsidRDefault="00A5457E" w:rsidP="00A5457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32"/>
        </w:rPr>
      </w:pPr>
      <w:r w:rsidRPr="00A6172F">
        <w:rPr>
          <w:b/>
          <w:bCs/>
          <w:sz w:val="28"/>
          <w:szCs w:val="32"/>
        </w:rPr>
        <w:t>БЕЗОПАСНОСТЬ ЖИЗНЕДЕЯТЕЛЬНОСТИ</w:t>
      </w: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5C3E6F" w:rsidRDefault="00D96001" w:rsidP="00D96001">
      <w:pPr>
        <w:ind w:firstLine="0"/>
        <w:jc w:val="center"/>
        <w:rPr>
          <w:b/>
          <w:i/>
          <w:iCs/>
          <w:sz w:val="20"/>
        </w:rPr>
      </w:pPr>
      <w:r w:rsidRPr="005C3E6F">
        <w:rPr>
          <w:b/>
          <w:i/>
          <w:iCs/>
          <w:sz w:val="20"/>
          <w:szCs w:val="22"/>
        </w:rPr>
        <w:t xml:space="preserve">Методические указания </w:t>
      </w:r>
      <w:r w:rsidRPr="005C3E6F">
        <w:rPr>
          <w:b/>
          <w:i/>
          <w:iCs/>
          <w:sz w:val="20"/>
        </w:rPr>
        <w:t xml:space="preserve">к лабораторным работам </w:t>
      </w:r>
    </w:p>
    <w:p w:rsidR="00D96001" w:rsidRPr="005C3E6F" w:rsidRDefault="00D96001" w:rsidP="00D96001">
      <w:pPr>
        <w:ind w:firstLine="0"/>
        <w:jc w:val="center"/>
        <w:rPr>
          <w:b/>
          <w:i/>
          <w:iCs/>
          <w:sz w:val="20"/>
        </w:rPr>
      </w:pPr>
      <w:r w:rsidRPr="005C3E6F">
        <w:rPr>
          <w:b/>
          <w:i/>
          <w:iCs/>
          <w:sz w:val="20"/>
        </w:rPr>
        <w:t xml:space="preserve">для </w:t>
      </w:r>
      <w:proofErr w:type="gramStart"/>
      <w:r w:rsidRPr="005C3E6F">
        <w:rPr>
          <w:b/>
          <w:i/>
          <w:iCs/>
          <w:sz w:val="20"/>
        </w:rPr>
        <w:t>обучающихся</w:t>
      </w:r>
      <w:proofErr w:type="gramEnd"/>
      <w:r w:rsidRPr="005C3E6F">
        <w:rPr>
          <w:b/>
          <w:i/>
          <w:iCs/>
          <w:sz w:val="20"/>
        </w:rPr>
        <w:t xml:space="preserve"> по образовательной программе </w:t>
      </w:r>
    </w:p>
    <w:p w:rsidR="007E080D" w:rsidRPr="005C3E6F" w:rsidRDefault="00AD5BCE" w:rsidP="007E080D">
      <w:pPr>
        <w:ind w:firstLine="0"/>
        <w:jc w:val="center"/>
        <w:rPr>
          <w:b/>
          <w:i/>
          <w:iCs/>
          <w:strike/>
          <w:sz w:val="20"/>
          <w:szCs w:val="22"/>
        </w:rPr>
      </w:pPr>
      <w:r>
        <w:rPr>
          <w:b/>
          <w:i/>
          <w:iCs/>
          <w:sz w:val="20"/>
        </w:rPr>
        <w:t>«</w:t>
      </w:r>
      <w:r w:rsidR="00A5457E" w:rsidRPr="005C3E6F">
        <w:rPr>
          <w:b/>
          <w:i/>
          <w:iCs/>
          <w:sz w:val="20"/>
        </w:rPr>
        <w:t xml:space="preserve">21.05.04 – </w:t>
      </w:r>
      <w:r w:rsidR="00844257">
        <w:rPr>
          <w:b/>
          <w:i/>
          <w:iCs/>
          <w:sz w:val="20"/>
        </w:rPr>
        <w:t xml:space="preserve">П. </w:t>
      </w:r>
      <w:r w:rsidR="00A5457E" w:rsidRPr="005C3E6F">
        <w:rPr>
          <w:b/>
          <w:i/>
          <w:iCs/>
          <w:sz w:val="20"/>
        </w:rPr>
        <w:t>Технологическая безопасность и горноспасательное дело</w:t>
      </w:r>
      <w:r>
        <w:rPr>
          <w:b/>
          <w:i/>
          <w:iCs/>
          <w:sz w:val="20"/>
        </w:rPr>
        <w:t>»</w:t>
      </w:r>
    </w:p>
    <w:p w:rsidR="00D96001" w:rsidRPr="005C3E6F" w:rsidRDefault="00AE1776" w:rsidP="00AE177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i/>
          <w:sz w:val="20"/>
        </w:rPr>
      </w:pPr>
      <w:r w:rsidRPr="005C3E6F">
        <w:rPr>
          <w:b/>
          <w:i/>
          <w:sz w:val="20"/>
        </w:rPr>
        <w:t>высшего инженерного образования</w:t>
      </w:r>
    </w:p>
    <w:p w:rsidR="00D96001" w:rsidRPr="00A6172F" w:rsidRDefault="00D96001" w:rsidP="00D96001">
      <w:pPr>
        <w:pStyle w:val="2"/>
        <w:ind w:firstLine="0"/>
        <w:rPr>
          <w:b/>
          <w:sz w:val="20"/>
        </w:rPr>
      </w:pPr>
    </w:p>
    <w:p w:rsidR="00D96001" w:rsidRPr="00A6172F" w:rsidRDefault="00D96001" w:rsidP="00D96001">
      <w:pPr>
        <w:pStyle w:val="2"/>
        <w:ind w:firstLine="0"/>
        <w:rPr>
          <w:b/>
          <w:sz w:val="20"/>
        </w:rPr>
      </w:pPr>
    </w:p>
    <w:p w:rsidR="00D96001" w:rsidRPr="00A6172F" w:rsidRDefault="00D96001" w:rsidP="00D96001">
      <w:pPr>
        <w:pStyle w:val="2"/>
        <w:ind w:firstLine="0"/>
        <w:rPr>
          <w:b/>
        </w:rPr>
      </w:pPr>
    </w:p>
    <w:p w:rsidR="00D96001" w:rsidRPr="00A6172F" w:rsidRDefault="00D96001" w:rsidP="005C3E6F">
      <w:pPr>
        <w:pStyle w:val="2"/>
        <w:spacing w:after="0" w:line="240" w:lineRule="auto"/>
        <w:ind w:firstLine="0"/>
        <w:jc w:val="center"/>
        <w:rPr>
          <w:b/>
          <w:sz w:val="20"/>
        </w:rPr>
      </w:pPr>
      <w:r w:rsidRPr="00A6172F">
        <w:rPr>
          <w:b/>
          <w:sz w:val="20"/>
        </w:rPr>
        <w:t>САНКТ-ПЕТЕРБУРГ</w:t>
      </w:r>
    </w:p>
    <w:p w:rsidR="00D96001" w:rsidRPr="00A6172F" w:rsidRDefault="00D96001" w:rsidP="005C3E6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  <w:szCs w:val="22"/>
        </w:rPr>
      </w:pPr>
      <w:r w:rsidRPr="00A6172F">
        <w:rPr>
          <w:b/>
          <w:sz w:val="20"/>
          <w:szCs w:val="22"/>
        </w:rPr>
        <w:t>202</w:t>
      </w:r>
      <w:r>
        <w:rPr>
          <w:b/>
          <w:sz w:val="20"/>
          <w:szCs w:val="22"/>
        </w:rPr>
        <w:t>5</w:t>
      </w:r>
    </w:p>
    <w:p w:rsidR="00D96001" w:rsidRDefault="00D96001" w:rsidP="00530E9B">
      <w:pPr>
        <w:spacing w:after="200" w:line="276" w:lineRule="auto"/>
        <w:ind w:firstLine="0"/>
        <w:jc w:val="center"/>
        <w:rPr>
          <w:b/>
          <w:bCs/>
          <w:color w:val="000000"/>
        </w:rPr>
      </w:pPr>
    </w:p>
    <w:p w:rsidR="005C3E6F" w:rsidRPr="00844257" w:rsidRDefault="00D96001" w:rsidP="00D96001">
      <w:pPr>
        <w:pStyle w:val="a3"/>
        <w:tabs>
          <w:tab w:val="left" w:pos="851"/>
        </w:tabs>
        <w:spacing w:line="240" w:lineRule="auto"/>
        <w:rPr>
          <w:rFonts w:ascii="TimesNewRoman" w:hAnsi="TimesNewRoman"/>
          <w:bCs/>
          <w:snapToGrid/>
          <w:color w:val="000000"/>
          <w:sz w:val="22"/>
          <w:szCs w:val="22"/>
        </w:rPr>
      </w:pPr>
      <w:r>
        <w:rPr>
          <w:b/>
          <w:bCs/>
          <w:color w:val="000000"/>
        </w:rPr>
        <w:br w:type="page"/>
      </w:r>
      <w:r w:rsidRPr="00844257">
        <w:rPr>
          <w:rFonts w:ascii="TimesNewRoman" w:hAnsi="TimesNewRoman"/>
          <w:bCs/>
          <w:snapToGrid/>
          <w:color w:val="000000"/>
          <w:sz w:val="22"/>
          <w:szCs w:val="22"/>
        </w:rPr>
        <w:lastRenderedPageBreak/>
        <w:t>С</w:t>
      </w:r>
      <w:r w:rsidR="005C3E6F" w:rsidRPr="00844257">
        <w:rPr>
          <w:rFonts w:ascii="TimesNewRoman" w:hAnsi="TimesNewRoman" w:hint="eastAsia"/>
          <w:bCs/>
          <w:snapToGrid/>
          <w:color w:val="000000"/>
          <w:sz w:val="22"/>
          <w:szCs w:val="22"/>
        </w:rPr>
        <w:t>анкт</w:t>
      </w:r>
      <w:r w:rsidRPr="00844257">
        <w:rPr>
          <w:rFonts w:ascii="TimesNewRoman" w:hAnsi="TimesNewRoman"/>
          <w:bCs/>
          <w:snapToGrid/>
          <w:color w:val="000000"/>
          <w:sz w:val="22"/>
          <w:szCs w:val="22"/>
        </w:rPr>
        <w:t>-П</w:t>
      </w:r>
      <w:r w:rsidR="005C3E6F" w:rsidRPr="00844257">
        <w:rPr>
          <w:rFonts w:ascii="TimesNewRoman" w:hAnsi="TimesNewRoman" w:hint="eastAsia"/>
          <w:bCs/>
          <w:snapToGrid/>
          <w:color w:val="000000"/>
          <w:sz w:val="22"/>
          <w:szCs w:val="22"/>
        </w:rPr>
        <w:t>етербургский</w:t>
      </w:r>
      <w:r w:rsidR="005C3E6F" w:rsidRPr="00844257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5C3E6F" w:rsidRPr="00844257">
        <w:rPr>
          <w:rFonts w:ascii="TimesNewRoman" w:hAnsi="TimesNewRoman" w:hint="eastAsia"/>
          <w:bCs/>
          <w:snapToGrid/>
          <w:color w:val="000000"/>
          <w:sz w:val="22"/>
          <w:szCs w:val="22"/>
        </w:rPr>
        <w:t>горный</w:t>
      </w:r>
      <w:r w:rsidR="005C3E6F" w:rsidRPr="00844257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5C3E6F" w:rsidRPr="00844257">
        <w:rPr>
          <w:rFonts w:ascii="TimesNewRoman" w:hAnsi="TimesNewRoman" w:hint="eastAsia"/>
          <w:bCs/>
          <w:snapToGrid/>
          <w:color w:val="000000"/>
          <w:sz w:val="22"/>
          <w:szCs w:val="22"/>
        </w:rPr>
        <w:t>университет</w:t>
      </w:r>
      <w:r w:rsidR="005C3E6F" w:rsidRPr="00844257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4B22AB">
        <w:rPr>
          <w:rFonts w:ascii="TimesNewRoman" w:hAnsi="TimesNewRoman"/>
          <w:bCs/>
          <w:snapToGrid/>
          <w:color w:val="000000"/>
          <w:sz w:val="22"/>
          <w:szCs w:val="22"/>
        </w:rPr>
        <w:t>и</w:t>
      </w:r>
      <w:r w:rsidR="005C3E6F" w:rsidRPr="00844257">
        <w:rPr>
          <w:rFonts w:ascii="TimesNewRoman" w:hAnsi="TimesNewRoman" w:hint="eastAsia"/>
          <w:bCs/>
          <w:snapToGrid/>
          <w:color w:val="000000"/>
          <w:sz w:val="22"/>
          <w:szCs w:val="22"/>
        </w:rPr>
        <w:t>мператрицы</w:t>
      </w:r>
      <w:r w:rsidR="005C3E6F" w:rsidRPr="00844257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</w:p>
    <w:p w:rsidR="00D96001" w:rsidRPr="00844257" w:rsidRDefault="00D96001" w:rsidP="00D96001">
      <w:pPr>
        <w:pStyle w:val="a3"/>
        <w:tabs>
          <w:tab w:val="left" w:pos="851"/>
        </w:tabs>
        <w:spacing w:line="240" w:lineRule="auto"/>
        <w:rPr>
          <w:rFonts w:eastAsia="Calibri"/>
          <w:bCs/>
          <w:szCs w:val="22"/>
          <w:lang w:eastAsia="en-US"/>
        </w:rPr>
      </w:pPr>
      <w:r w:rsidRPr="00844257">
        <w:rPr>
          <w:rFonts w:ascii="TimesNewRoman" w:hAnsi="TimesNewRoman"/>
          <w:bCs/>
          <w:snapToGrid/>
          <w:color w:val="000000"/>
          <w:sz w:val="22"/>
          <w:szCs w:val="22"/>
        </w:rPr>
        <w:t>Е</w:t>
      </w:r>
      <w:r w:rsidR="005C3E6F" w:rsidRPr="00844257">
        <w:rPr>
          <w:rFonts w:ascii="TimesNewRoman" w:hAnsi="TimesNewRoman" w:hint="eastAsia"/>
          <w:bCs/>
          <w:snapToGrid/>
          <w:color w:val="000000"/>
          <w:sz w:val="22"/>
          <w:szCs w:val="22"/>
        </w:rPr>
        <w:t>катерины</w:t>
      </w:r>
      <w:r w:rsidRPr="00844257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II</w:t>
      </w:r>
    </w:p>
    <w:p w:rsidR="00D96001" w:rsidRDefault="00D96001" w:rsidP="00D96001">
      <w:pPr>
        <w:widowControl w:val="0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A6172F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7"/>
        <w:ind w:firstLine="0"/>
        <w:rPr>
          <w:b w:val="0"/>
          <w:i w:val="0"/>
        </w:rPr>
      </w:pPr>
    </w:p>
    <w:p w:rsidR="00D96001" w:rsidRPr="00D96001" w:rsidRDefault="00D96001" w:rsidP="00AE1776">
      <w:pPr>
        <w:ind w:firstLine="0"/>
      </w:pPr>
    </w:p>
    <w:p w:rsidR="00D96001" w:rsidRPr="00D96001" w:rsidRDefault="00D96001" w:rsidP="00D96001">
      <w:pPr>
        <w:pStyle w:val="7"/>
        <w:ind w:firstLine="0"/>
        <w:rPr>
          <w:b w:val="0"/>
          <w:i w:val="0"/>
          <w:sz w:val="24"/>
        </w:rPr>
      </w:pPr>
      <w:r w:rsidRPr="00D96001">
        <w:rPr>
          <w:b w:val="0"/>
          <w:i w:val="0"/>
          <w:sz w:val="24"/>
        </w:rPr>
        <w:t xml:space="preserve">Кафедра </w:t>
      </w:r>
      <w:r w:rsidR="00A5457E">
        <w:rPr>
          <w:b w:val="0"/>
          <w:i w:val="0"/>
          <w:sz w:val="24"/>
        </w:rPr>
        <w:t>безопасности производств</w:t>
      </w: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</w:p>
    <w:p w:rsidR="007E080D" w:rsidRPr="00134E01" w:rsidRDefault="007E080D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</w:p>
    <w:p w:rsidR="00A5457E" w:rsidRPr="00844257" w:rsidRDefault="00A5457E" w:rsidP="00A5457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sz w:val="28"/>
          <w:szCs w:val="32"/>
        </w:rPr>
      </w:pPr>
      <w:r w:rsidRPr="00844257">
        <w:rPr>
          <w:bCs/>
          <w:sz w:val="28"/>
          <w:szCs w:val="32"/>
        </w:rPr>
        <w:t>БЕЗОПАСНОСТЬ ЖИЗНЕДЕЯТЕЛЬНОСТИ</w:t>
      </w:r>
    </w:p>
    <w:p w:rsidR="00D96001" w:rsidRPr="00844257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844257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844257" w:rsidRDefault="00D96001" w:rsidP="00AE1776">
      <w:pPr>
        <w:shd w:val="clear" w:color="auto" w:fill="FFFFFF"/>
        <w:autoSpaceDE w:val="0"/>
        <w:autoSpaceDN w:val="0"/>
        <w:adjustRightInd w:val="0"/>
        <w:ind w:firstLine="0"/>
        <w:rPr>
          <w:bCs/>
          <w:i/>
          <w:iCs/>
        </w:rPr>
      </w:pPr>
    </w:p>
    <w:p w:rsidR="00D96001" w:rsidRPr="00844257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 w:val="20"/>
          <w:szCs w:val="22"/>
        </w:rPr>
      </w:pPr>
      <w:r w:rsidRPr="00844257">
        <w:rPr>
          <w:i/>
          <w:iCs/>
          <w:sz w:val="20"/>
          <w:szCs w:val="22"/>
        </w:rPr>
        <w:t xml:space="preserve">Методические указания к лабораторным работам </w:t>
      </w:r>
    </w:p>
    <w:p w:rsidR="00D96001" w:rsidRPr="00844257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 w:val="20"/>
          <w:szCs w:val="22"/>
        </w:rPr>
      </w:pPr>
      <w:r w:rsidRPr="00844257">
        <w:rPr>
          <w:i/>
          <w:iCs/>
          <w:sz w:val="20"/>
          <w:szCs w:val="22"/>
        </w:rPr>
        <w:t xml:space="preserve">для </w:t>
      </w:r>
      <w:proofErr w:type="gramStart"/>
      <w:r w:rsidRPr="00844257">
        <w:rPr>
          <w:i/>
          <w:iCs/>
          <w:sz w:val="20"/>
          <w:szCs w:val="22"/>
        </w:rPr>
        <w:t>обучающихся</w:t>
      </w:r>
      <w:proofErr w:type="gramEnd"/>
      <w:r w:rsidRPr="00844257">
        <w:rPr>
          <w:i/>
          <w:iCs/>
          <w:sz w:val="20"/>
          <w:szCs w:val="22"/>
        </w:rPr>
        <w:t xml:space="preserve"> по образовательной программе </w:t>
      </w:r>
    </w:p>
    <w:p w:rsidR="00A5457E" w:rsidRPr="00844257" w:rsidRDefault="00AD5BCE" w:rsidP="005C3E6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 w:val="20"/>
          <w:szCs w:val="22"/>
        </w:rPr>
      </w:pPr>
      <w:r>
        <w:rPr>
          <w:i/>
          <w:iCs/>
          <w:sz w:val="20"/>
          <w:szCs w:val="22"/>
        </w:rPr>
        <w:t>«</w:t>
      </w:r>
      <w:r w:rsidR="00A5457E" w:rsidRPr="00844257">
        <w:rPr>
          <w:i/>
          <w:iCs/>
          <w:sz w:val="20"/>
          <w:szCs w:val="22"/>
        </w:rPr>
        <w:t xml:space="preserve">21.05.04 – </w:t>
      </w:r>
      <w:r w:rsidR="00844257">
        <w:rPr>
          <w:i/>
          <w:iCs/>
          <w:sz w:val="20"/>
          <w:szCs w:val="22"/>
        </w:rPr>
        <w:t xml:space="preserve">П. </w:t>
      </w:r>
      <w:r w:rsidR="00A5457E" w:rsidRPr="00844257">
        <w:rPr>
          <w:i/>
          <w:iCs/>
          <w:sz w:val="20"/>
          <w:szCs w:val="22"/>
        </w:rPr>
        <w:t>Технологическая безопасность и горноспасательное дело</w:t>
      </w:r>
      <w:r>
        <w:rPr>
          <w:i/>
          <w:iCs/>
          <w:sz w:val="20"/>
          <w:szCs w:val="22"/>
        </w:rPr>
        <w:t>»</w:t>
      </w:r>
    </w:p>
    <w:p w:rsidR="00A5457E" w:rsidRPr="00844257" w:rsidRDefault="00A5457E" w:rsidP="00A5457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 w:val="20"/>
          <w:szCs w:val="22"/>
        </w:rPr>
      </w:pPr>
      <w:r w:rsidRPr="00844257">
        <w:rPr>
          <w:i/>
          <w:iCs/>
          <w:sz w:val="20"/>
          <w:szCs w:val="22"/>
        </w:rPr>
        <w:t xml:space="preserve">высшего инженерного образования </w:t>
      </w:r>
    </w:p>
    <w:p w:rsidR="00D96001" w:rsidRPr="00C44E00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</w:rPr>
      </w:pPr>
    </w:p>
    <w:p w:rsidR="00D96001" w:rsidRDefault="00D96001" w:rsidP="00D96001">
      <w:pPr>
        <w:pStyle w:val="2"/>
        <w:ind w:firstLine="0"/>
        <w:rPr>
          <w:sz w:val="20"/>
        </w:rPr>
      </w:pPr>
    </w:p>
    <w:p w:rsidR="00D96001" w:rsidRDefault="00D96001" w:rsidP="00D96001">
      <w:pPr>
        <w:pStyle w:val="2"/>
        <w:ind w:firstLine="0"/>
      </w:pPr>
    </w:p>
    <w:p w:rsidR="00D96001" w:rsidRPr="00ED2B6F" w:rsidRDefault="00D96001" w:rsidP="00D96001">
      <w:pPr>
        <w:pStyle w:val="2"/>
        <w:ind w:firstLine="0"/>
      </w:pPr>
    </w:p>
    <w:p w:rsidR="00D96001" w:rsidRPr="00A912A1" w:rsidRDefault="00D96001" w:rsidP="007E080D">
      <w:pPr>
        <w:pStyle w:val="2"/>
        <w:spacing w:after="0" w:line="240" w:lineRule="auto"/>
        <w:ind w:firstLine="0"/>
        <w:jc w:val="center"/>
        <w:rPr>
          <w:sz w:val="20"/>
        </w:rPr>
      </w:pPr>
      <w:r w:rsidRPr="00A912A1">
        <w:rPr>
          <w:sz w:val="20"/>
        </w:rPr>
        <w:t>САНКТ-ПЕТЕРБУРГ</w:t>
      </w:r>
    </w:p>
    <w:p w:rsidR="00D96001" w:rsidRPr="00A912A1" w:rsidRDefault="00D96001" w:rsidP="007E080D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  <w:szCs w:val="22"/>
        </w:rPr>
      </w:pPr>
      <w:r w:rsidRPr="00A912A1">
        <w:rPr>
          <w:sz w:val="20"/>
          <w:szCs w:val="22"/>
        </w:rPr>
        <w:t>202</w:t>
      </w:r>
      <w:r>
        <w:rPr>
          <w:sz w:val="20"/>
          <w:szCs w:val="22"/>
        </w:rPr>
        <w:t>5</w:t>
      </w:r>
    </w:p>
    <w:p w:rsidR="00D96001" w:rsidRDefault="00D96001">
      <w:pPr>
        <w:spacing w:after="200" w:line="276" w:lineRule="auto"/>
        <w:ind w:firstLine="0"/>
        <w:jc w:val="left"/>
        <w:rPr>
          <w:b/>
          <w:bCs/>
          <w:color w:val="000000"/>
        </w:rPr>
      </w:pPr>
    </w:p>
    <w:p w:rsidR="00A5457E" w:rsidRPr="005C3E6F" w:rsidRDefault="00176DEC" w:rsidP="00A5457E">
      <w:pPr>
        <w:shd w:val="clear" w:color="auto" w:fill="FFFFFF"/>
        <w:autoSpaceDE w:val="0"/>
        <w:autoSpaceDN w:val="0"/>
        <w:adjustRightInd w:val="0"/>
        <w:ind w:firstLine="0"/>
        <w:rPr>
          <w:sz w:val="18"/>
          <w:szCs w:val="18"/>
        </w:rPr>
      </w:pPr>
      <w:r w:rsidRPr="00176DEC">
        <w:rPr>
          <w:b/>
          <w:bCs/>
          <w:noProof/>
          <w:color w:val="000000"/>
        </w:rPr>
        <w:pict>
          <v:rect id="_x0000_s1026" style="position:absolute;left:0;text-align:left;margin-left:160.8pt;margin-top:26.2pt;width:37.5pt;height:21.75pt;z-index:251658240" stroked="f"/>
        </w:pict>
      </w:r>
      <w:r w:rsidR="00D96001">
        <w:rPr>
          <w:b/>
          <w:bCs/>
          <w:color w:val="000000"/>
        </w:rPr>
        <w:br w:type="page"/>
      </w:r>
      <w:r w:rsidR="00A5457E" w:rsidRPr="005C3E6F">
        <w:rPr>
          <w:sz w:val="18"/>
          <w:szCs w:val="18"/>
        </w:rPr>
        <w:lastRenderedPageBreak/>
        <w:t>УДК 613.64; 331.451</w:t>
      </w:r>
    </w:p>
    <w:p w:rsidR="00D96001" w:rsidRPr="00C97F03" w:rsidRDefault="00D96001" w:rsidP="007E080D">
      <w:pPr>
        <w:shd w:val="clear" w:color="auto" w:fill="FFFFFF"/>
        <w:autoSpaceDE w:val="0"/>
        <w:autoSpaceDN w:val="0"/>
        <w:adjustRightInd w:val="0"/>
        <w:ind w:firstLine="0"/>
        <w:rPr>
          <w:sz w:val="18"/>
          <w:szCs w:val="18"/>
        </w:rPr>
      </w:pPr>
    </w:p>
    <w:p w:rsidR="00D96001" w:rsidRPr="00C97F03" w:rsidRDefault="00D96001" w:rsidP="00D96001">
      <w:pPr>
        <w:outlineLvl w:val="3"/>
        <w:rPr>
          <w:sz w:val="18"/>
          <w:szCs w:val="18"/>
        </w:rPr>
      </w:pPr>
    </w:p>
    <w:p w:rsidR="00D96001" w:rsidRPr="00C97F03" w:rsidRDefault="00A5457E" w:rsidP="008231D0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C97F03">
        <w:rPr>
          <w:b/>
          <w:bCs/>
          <w:sz w:val="18"/>
          <w:szCs w:val="18"/>
        </w:rPr>
        <w:t>БЕЗОПАСНОСТЬ ЖИЗНЕДЕЯТЕЛЬНОСТИ</w:t>
      </w:r>
      <w:r>
        <w:rPr>
          <w:b/>
          <w:bCs/>
          <w:sz w:val="18"/>
          <w:szCs w:val="18"/>
        </w:rPr>
        <w:t>:</w:t>
      </w:r>
      <w:r w:rsidR="00D96001" w:rsidRPr="00C97F03">
        <w:rPr>
          <w:sz w:val="18"/>
          <w:szCs w:val="18"/>
        </w:rPr>
        <w:t xml:space="preserve"> Методические указания к лабораторным работам / Санкт-Петербургский горный университет</w:t>
      </w:r>
      <w:r w:rsidR="008231D0" w:rsidRPr="008231D0">
        <w:rPr>
          <w:sz w:val="18"/>
          <w:szCs w:val="18"/>
        </w:rPr>
        <w:t xml:space="preserve"> </w:t>
      </w:r>
      <w:r w:rsidR="004B22AB">
        <w:rPr>
          <w:sz w:val="18"/>
          <w:szCs w:val="18"/>
        </w:rPr>
        <w:t>и</w:t>
      </w:r>
      <w:r w:rsidR="008231D0" w:rsidRPr="008231D0">
        <w:rPr>
          <w:sz w:val="18"/>
          <w:szCs w:val="18"/>
        </w:rPr>
        <w:t xml:space="preserve">мператрицы Екатерины </w:t>
      </w:r>
      <w:r w:rsidR="008231D0" w:rsidRPr="008231D0"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. Сост.</w:t>
      </w:r>
      <w:r w:rsidR="00D96001" w:rsidRPr="00C97F03">
        <w:rPr>
          <w:sz w:val="18"/>
          <w:szCs w:val="18"/>
          <w:lang w:val="en-US"/>
        </w:rPr>
        <w:t> </w:t>
      </w:r>
      <w:r w:rsidR="00636A11">
        <w:rPr>
          <w:i/>
          <w:sz w:val="18"/>
          <w:szCs w:val="18"/>
        </w:rPr>
        <w:t>М</w:t>
      </w:r>
      <w:r>
        <w:rPr>
          <w:i/>
          <w:sz w:val="18"/>
          <w:szCs w:val="18"/>
        </w:rPr>
        <w:t>.В. Корнев</w:t>
      </w:r>
      <w:r w:rsidR="00636A11">
        <w:rPr>
          <w:i/>
          <w:sz w:val="18"/>
          <w:szCs w:val="18"/>
        </w:rPr>
        <w:t>а</w:t>
      </w:r>
      <w:r w:rsidR="00D96001" w:rsidRPr="00C97F03">
        <w:rPr>
          <w:sz w:val="18"/>
          <w:szCs w:val="18"/>
        </w:rPr>
        <w:t>. СПб, 202</w:t>
      </w:r>
      <w:r w:rsidR="00D96001">
        <w:rPr>
          <w:sz w:val="18"/>
          <w:szCs w:val="18"/>
        </w:rPr>
        <w:t>5</w:t>
      </w:r>
      <w:r w:rsidR="00D96001" w:rsidRPr="00C97F03">
        <w:rPr>
          <w:sz w:val="18"/>
          <w:szCs w:val="18"/>
        </w:rPr>
        <w:t xml:space="preserve">. </w:t>
      </w:r>
      <w:r w:rsidR="00C96861">
        <w:rPr>
          <w:sz w:val="18"/>
          <w:szCs w:val="18"/>
        </w:rPr>
        <w:t>20</w:t>
      </w:r>
      <w:r w:rsidR="00D96001" w:rsidRPr="00C97F03">
        <w:rPr>
          <w:sz w:val="18"/>
          <w:szCs w:val="18"/>
        </w:rPr>
        <w:t> </w:t>
      </w:r>
      <w:proofErr w:type="gramStart"/>
      <w:r w:rsidR="00D96001" w:rsidRPr="00C97F03">
        <w:rPr>
          <w:sz w:val="18"/>
          <w:szCs w:val="18"/>
        </w:rPr>
        <w:t>с</w:t>
      </w:r>
      <w:proofErr w:type="gramEnd"/>
      <w:r w:rsidR="00D96001" w:rsidRPr="00C97F03">
        <w:rPr>
          <w:sz w:val="18"/>
          <w:szCs w:val="18"/>
        </w:rPr>
        <w:t>.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7E080D" w:rsidRDefault="007E080D" w:rsidP="007E080D">
      <w:pPr>
        <w:rPr>
          <w:sz w:val="18"/>
          <w:szCs w:val="18"/>
          <w:highlight w:val="yellow"/>
        </w:rPr>
      </w:pPr>
      <w:r w:rsidRPr="00E9494A">
        <w:rPr>
          <w:sz w:val="18"/>
          <w:szCs w:val="18"/>
        </w:rPr>
        <w:t>Краткая характеристика</w:t>
      </w:r>
      <w:r>
        <w:rPr>
          <w:sz w:val="18"/>
          <w:szCs w:val="18"/>
        </w:rPr>
        <w:t>:</w:t>
      </w:r>
    </w:p>
    <w:p w:rsidR="007E080D" w:rsidRDefault="007E080D" w:rsidP="007E080D">
      <w:pPr>
        <w:rPr>
          <w:sz w:val="18"/>
          <w:szCs w:val="18"/>
          <w:highlight w:val="yellow"/>
        </w:rPr>
      </w:pPr>
    </w:p>
    <w:p w:rsidR="007E080D" w:rsidRPr="00A5457E" w:rsidRDefault="00A5457E" w:rsidP="00A5457E">
      <w:pPr>
        <w:rPr>
          <w:sz w:val="18"/>
          <w:szCs w:val="18"/>
        </w:rPr>
      </w:pPr>
      <w:r w:rsidRPr="00C97F03">
        <w:rPr>
          <w:sz w:val="18"/>
          <w:szCs w:val="18"/>
        </w:rPr>
        <w:t xml:space="preserve">Изложены методические указания к выполнению лабораторных работ по дисциплине «Безопасность жизнедеятельности». </w:t>
      </w:r>
    </w:p>
    <w:p w:rsidR="00A5457E" w:rsidRPr="00A5457E" w:rsidRDefault="007E080D" w:rsidP="00A5457E">
      <w:pPr>
        <w:rPr>
          <w:i/>
          <w:iCs/>
          <w:sz w:val="18"/>
          <w:szCs w:val="18"/>
        </w:rPr>
      </w:pPr>
      <w:r w:rsidRPr="00D90145">
        <w:rPr>
          <w:sz w:val="18"/>
          <w:szCs w:val="18"/>
        </w:rPr>
        <w:t xml:space="preserve">Методические указания предназначены для </w:t>
      </w:r>
      <w:proofErr w:type="gramStart"/>
      <w:r w:rsidRPr="00D90145">
        <w:rPr>
          <w:sz w:val="18"/>
          <w:szCs w:val="18"/>
        </w:rPr>
        <w:t>обучающихся</w:t>
      </w:r>
      <w:proofErr w:type="gramEnd"/>
      <w:r w:rsidRPr="00D90145">
        <w:rPr>
          <w:sz w:val="18"/>
          <w:szCs w:val="18"/>
        </w:rPr>
        <w:t xml:space="preserve"> </w:t>
      </w:r>
      <w:r w:rsidRPr="00D90145">
        <w:rPr>
          <w:iCs/>
          <w:sz w:val="18"/>
          <w:szCs w:val="18"/>
        </w:rPr>
        <w:t xml:space="preserve">по образовательной программе </w:t>
      </w:r>
      <w:r w:rsidR="00AD5BCE">
        <w:rPr>
          <w:iCs/>
          <w:sz w:val="18"/>
          <w:szCs w:val="18"/>
        </w:rPr>
        <w:t>«</w:t>
      </w:r>
      <w:r w:rsidR="00A5457E" w:rsidRPr="00A5457E">
        <w:rPr>
          <w:i/>
          <w:iCs/>
          <w:sz w:val="18"/>
          <w:szCs w:val="18"/>
        </w:rPr>
        <w:t xml:space="preserve">21.05.04 – </w:t>
      </w:r>
      <w:r w:rsidR="00844257">
        <w:rPr>
          <w:i/>
          <w:iCs/>
          <w:sz w:val="18"/>
          <w:szCs w:val="18"/>
        </w:rPr>
        <w:t xml:space="preserve">П. </w:t>
      </w:r>
      <w:r w:rsidR="00A5457E" w:rsidRPr="00A5457E">
        <w:rPr>
          <w:i/>
          <w:iCs/>
          <w:sz w:val="18"/>
          <w:szCs w:val="18"/>
        </w:rPr>
        <w:t>Технологическая безопасность и горноспасательное дело</w:t>
      </w:r>
      <w:r w:rsidR="00AD5BCE">
        <w:rPr>
          <w:i/>
          <w:iCs/>
          <w:sz w:val="18"/>
          <w:szCs w:val="18"/>
        </w:rPr>
        <w:t>»</w:t>
      </w:r>
      <w:r w:rsidR="00A5457E">
        <w:rPr>
          <w:i/>
          <w:iCs/>
          <w:sz w:val="18"/>
          <w:szCs w:val="18"/>
        </w:rPr>
        <w:t xml:space="preserve"> </w:t>
      </w:r>
      <w:r w:rsidR="00A5457E" w:rsidRPr="00AD5BCE">
        <w:rPr>
          <w:iCs/>
          <w:sz w:val="18"/>
          <w:szCs w:val="18"/>
        </w:rPr>
        <w:t>высшего инженерного образования.</w:t>
      </w:r>
    </w:p>
    <w:p w:rsidR="007E080D" w:rsidRPr="00D90145" w:rsidRDefault="007E080D" w:rsidP="007E080D">
      <w:pPr>
        <w:rPr>
          <w:i/>
          <w:iCs/>
          <w:sz w:val="18"/>
          <w:szCs w:val="18"/>
        </w:rPr>
      </w:pPr>
    </w:p>
    <w:p w:rsidR="007E080D" w:rsidRPr="00C97F03" w:rsidRDefault="007E080D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rPr>
          <w:sz w:val="18"/>
          <w:szCs w:val="18"/>
        </w:rPr>
      </w:pPr>
      <w:r w:rsidRPr="00C97F03">
        <w:rPr>
          <w:sz w:val="18"/>
          <w:szCs w:val="18"/>
        </w:rPr>
        <w:t>.</w:t>
      </w:r>
    </w:p>
    <w:p w:rsidR="00D96001" w:rsidRPr="00C97F03" w:rsidRDefault="00D96001" w:rsidP="00D9600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D96001" w:rsidRPr="00C97F03" w:rsidRDefault="00D96001" w:rsidP="00D9600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D96001" w:rsidRPr="00C97F03" w:rsidRDefault="00D96001" w:rsidP="00D9600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7E080D" w:rsidRDefault="007E080D" w:rsidP="007E080D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  <w:r w:rsidRPr="00C97F03">
        <w:rPr>
          <w:sz w:val="18"/>
          <w:szCs w:val="18"/>
        </w:rPr>
        <w:t xml:space="preserve">Научный редактор: </w:t>
      </w:r>
      <w:r w:rsidRPr="00D90145">
        <w:rPr>
          <w:sz w:val="18"/>
          <w:szCs w:val="18"/>
        </w:rPr>
        <w:t xml:space="preserve">проф. кафедры </w:t>
      </w:r>
      <w:r w:rsidR="00A5457E">
        <w:rPr>
          <w:sz w:val="18"/>
          <w:szCs w:val="18"/>
        </w:rPr>
        <w:t>безопасности производств Г.И. Коршунов</w:t>
      </w:r>
      <w:r w:rsidRPr="00D90145">
        <w:rPr>
          <w:sz w:val="18"/>
          <w:szCs w:val="18"/>
        </w:rPr>
        <w:t xml:space="preserve"> </w:t>
      </w:r>
    </w:p>
    <w:p w:rsidR="007E080D" w:rsidRPr="00C97F03" w:rsidRDefault="007E080D" w:rsidP="007E080D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A5457E" w:rsidRPr="00C97F03" w:rsidRDefault="007E080D" w:rsidP="002B7BB5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iCs/>
          <w:sz w:val="18"/>
          <w:szCs w:val="18"/>
        </w:rPr>
      </w:pPr>
      <w:r w:rsidRPr="00C97F03">
        <w:rPr>
          <w:iCs/>
          <w:sz w:val="18"/>
          <w:szCs w:val="18"/>
        </w:rPr>
        <w:t xml:space="preserve">Рецензент: </w:t>
      </w:r>
      <w:r w:rsidR="00A5457E" w:rsidRPr="00C97F03">
        <w:rPr>
          <w:iCs/>
          <w:sz w:val="18"/>
          <w:szCs w:val="18"/>
        </w:rPr>
        <w:t>д</w:t>
      </w:r>
      <w:r w:rsidR="00A5457E">
        <w:rPr>
          <w:iCs/>
          <w:sz w:val="18"/>
          <w:szCs w:val="18"/>
        </w:rPr>
        <w:t>.</w:t>
      </w:r>
      <w:r w:rsidR="00A5457E" w:rsidRPr="00C97F03">
        <w:rPr>
          <w:iCs/>
          <w:sz w:val="18"/>
          <w:szCs w:val="18"/>
        </w:rPr>
        <w:t>т</w:t>
      </w:r>
      <w:r w:rsidR="00A5457E">
        <w:rPr>
          <w:iCs/>
          <w:sz w:val="18"/>
          <w:szCs w:val="18"/>
        </w:rPr>
        <w:t>.</w:t>
      </w:r>
      <w:r w:rsidR="00A5457E" w:rsidRPr="00C97F03">
        <w:rPr>
          <w:iCs/>
          <w:sz w:val="18"/>
          <w:szCs w:val="18"/>
        </w:rPr>
        <w:t>н</w:t>
      </w:r>
      <w:r w:rsidR="00A5457E">
        <w:rPr>
          <w:iCs/>
          <w:sz w:val="18"/>
          <w:szCs w:val="18"/>
        </w:rPr>
        <w:t>.</w:t>
      </w:r>
      <w:r w:rsidR="00A5457E" w:rsidRPr="00C97F03">
        <w:rPr>
          <w:iCs/>
          <w:sz w:val="18"/>
          <w:szCs w:val="18"/>
        </w:rPr>
        <w:t xml:space="preserve">, профессор </w:t>
      </w:r>
      <w:r w:rsidR="00A5457E" w:rsidRPr="00ED2B6F">
        <w:rPr>
          <w:i/>
          <w:iCs/>
          <w:sz w:val="18"/>
          <w:szCs w:val="18"/>
        </w:rPr>
        <w:t>М.А. </w:t>
      </w:r>
      <w:proofErr w:type="spellStart"/>
      <w:r w:rsidR="00A5457E" w:rsidRPr="00ED2B6F">
        <w:rPr>
          <w:i/>
          <w:iCs/>
          <w:sz w:val="18"/>
          <w:szCs w:val="18"/>
        </w:rPr>
        <w:t>Галишев</w:t>
      </w:r>
      <w:proofErr w:type="spellEnd"/>
      <w:r w:rsidR="00A5457E" w:rsidRPr="00ED2B6F">
        <w:rPr>
          <w:iCs/>
          <w:sz w:val="18"/>
          <w:szCs w:val="18"/>
        </w:rPr>
        <w:t xml:space="preserve"> </w:t>
      </w:r>
      <w:r w:rsidR="00A5457E">
        <w:rPr>
          <w:iCs/>
          <w:sz w:val="18"/>
          <w:szCs w:val="18"/>
        </w:rPr>
        <w:t>(</w:t>
      </w:r>
      <w:r w:rsidR="00A5457E" w:rsidRPr="00ED2B6F">
        <w:rPr>
          <w:iCs/>
          <w:sz w:val="18"/>
          <w:szCs w:val="18"/>
        </w:rPr>
        <w:t>Санкт-Петербургский университет государственной противопожарной службы.</w:t>
      </w:r>
      <w:r w:rsidR="00A5457E">
        <w:rPr>
          <w:iCs/>
          <w:sz w:val="18"/>
          <w:szCs w:val="18"/>
        </w:rPr>
        <w:t>)</w:t>
      </w:r>
    </w:p>
    <w:p w:rsidR="007E080D" w:rsidRPr="00C97F03" w:rsidRDefault="007E080D" w:rsidP="007E080D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Default="00D96001" w:rsidP="00AE1776">
      <w:pPr>
        <w:shd w:val="clear" w:color="auto" w:fill="FFFFFF"/>
        <w:autoSpaceDE w:val="0"/>
        <w:autoSpaceDN w:val="0"/>
        <w:adjustRightInd w:val="0"/>
        <w:ind w:firstLine="0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i/>
          <w:iCs/>
          <w:sz w:val="18"/>
          <w:szCs w:val="18"/>
        </w:rPr>
        <w:t xml:space="preserve">© </w:t>
      </w:r>
      <w:r w:rsidRPr="00C97F03">
        <w:rPr>
          <w:sz w:val="18"/>
          <w:szCs w:val="18"/>
        </w:rPr>
        <w:t xml:space="preserve">Санкт-Петербургский </w:t>
      </w:r>
    </w:p>
    <w:p w:rsidR="008231D0" w:rsidRPr="008231D0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sz w:val="18"/>
          <w:szCs w:val="18"/>
        </w:rPr>
        <w:t>горный университет</w:t>
      </w:r>
      <w:r w:rsidR="008231D0">
        <w:rPr>
          <w:sz w:val="18"/>
          <w:szCs w:val="18"/>
        </w:rPr>
        <w:t xml:space="preserve"> </w:t>
      </w:r>
      <w:r w:rsidR="004B22AB">
        <w:rPr>
          <w:sz w:val="18"/>
          <w:szCs w:val="18"/>
        </w:rPr>
        <w:t>и</w:t>
      </w:r>
      <w:r w:rsidR="008231D0">
        <w:rPr>
          <w:sz w:val="18"/>
          <w:szCs w:val="18"/>
        </w:rPr>
        <w:t xml:space="preserve">мператрицы </w:t>
      </w:r>
    </w:p>
    <w:p w:rsidR="008231D0" w:rsidRPr="00AE1776" w:rsidRDefault="008231D0" w:rsidP="00AE177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Екатерины </w:t>
      </w:r>
      <w:r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, 202</w:t>
      </w:r>
      <w:r>
        <w:rPr>
          <w:sz w:val="18"/>
          <w:szCs w:val="18"/>
        </w:rPr>
        <w:t>5</w:t>
      </w:r>
    </w:p>
    <w:p w:rsidR="007E080D" w:rsidRPr="0085341E" w:rsidRDefault="007E080D" w:rsidP="007E080D">
      <w:pPr>
        <w:ind w:firstLine="0"/>
        <w:jc w:val="center"/>
        <w:rPr>
          <w:sz w:val="20"/>
        </w:rPr>
      </w:pPr>
      <w:r w:rsidRPr="0085341E">
        <w:rPr>
          <w:rStyle w:val="fontstyle01"/>
          <w:sz w:val="22"/>
        </w:rPr>
        <w:lastRenderedPageBreak/>
        <w:t>ВВЕДЕНИЕ</w:t>
      </w:r>
    </w:p>
    <w:p w:rsidR="00BD798E" w:rsidRPr="00AE1776" w:rsidRDefault="00BD798E" w:rsidP="00AE1776">
      <w:pPr>
        <w:ind w:firstLine="709"/>
        <w:rPr>
          <w:color w:val="000000"/>
          <w:szCs w:val="22"/>
        </w:rPr>
      </w:pPr>
      <w:r w:rsidRPr="00AE1776">
        <w:rPr>
          <w:color w:val="000000"/>
          <w:szCs w:val="22"/>
        </w:rPr>
        <w:t xml:space="preserve">Современные производственные объекты, на которых предстоит трудиться будущим молодым специалистам, характеризуются совокупностью ряда вредных и опасных факторов. В частности, на здоровье человека и его работоспособность, оказывают воздействие </w:t>
      </w:r>
      <w:proofErr w:type="spellStart"/>
      <w:r w:rsidRPr="00AE1776">
        <w:rPr>
          <w:color w:val="000000"/>
          <w:szCs w:val="22"/>
        </w:rPr>
        <w:t>неионизующие</w:t>
      </w:r>
      <w:proofErr w:type="spellEnd"/>
      <w:r w:rsidRPr="00AE1776">
        <w:rPr>
          <w:color w:val="000000"/>
          <w:szCs w:val="22"/>
        </w:rPr>
        <w:t xml:space="preserve"> и ионизирующие излучения, параметры воздушной и световой среды, создаваемые оборудованием и конструкциями шум и вибрация, категория тяжести труда и его напряженность. Для того</w:t>
      </w:r>
      <w:proofErr w:type="gramStart"/>
      <w:r w:rsidRPr="00AE1776">
        <w:rPr>
          <w:color w:val="000000"/>
          <w:szCs w:val="22"/>
        </w:rPr>
        <w:t>,</w:t>
      </w:r>
      <w:proofErr w:type="gramEnd"/>
      <w:r w:rsidRPr="00AE1776">
        <w:rPr>
          <w:color w:val="000000"/>
          <w:szCs w:val="22"/>
        </w:rPr>
        <w:t xml:space="preserve"> чтобы защитить себя в таких условиях и создать комфортное состояние среды обитания в зонах трудовой деятельности и отдыха, необходимо владеть методикой идентификации и оценки негативных воздействий среды обитания естественного и антропогенного происхождения.</w:t>
      </w:r>
    </w:p>
    <w:p w:rsidR="00A5457E" w:rsidRPr="00AE1776" w:rsidRDefault="00A5457E" w:rsidP="00AE1776">
      <w:pPr>
        <w:ind w:firstLine="709"/>
        <w:rPr>
          <w:szCs w:val="22"/>
        </w:rPr>
      </w:pPr>
      <w:r w:rsidRPr="00AE1776">
        <w:rPr>
          <w:b/>
          <w:szCs w:val="22"/>
        </w:rPr>
        <w:t>Цель дисциплины</w:t>
      </w:r>
      <w:r w:rsidRPr="00AE1776">
        <w:rPr>
          <w:szCs w:val="22"/>
        </w:rPr>
        <w:t xml:space="preserve"> </w:t>
      </w:r>
      <w:r w:rsidRPr="00AE1776">
        <w:rPr>
          <w:b/>
          <w:szCs w:val="22"/>
        </w:rPr>
        <w:t>«Безопасность жизнедеятельности»</w:t>
      </w:r>
      <w:r w:rsidRPr="00AE1776">
        <w:rPr>
          <w:szCs w:val="22"/>
        </w:rPr>
        <w:t xml:space="preserve"> – формирование базовых знаний, умений и навыков в сфере теории и практики обеспечения безопасности жизнедеятельности и развитие профессионального подхода к соблюдению необходимых норм и правил безопасности в сфере профессиональной деятельности.</w:t>
      </w:r>
    </w:p>
    <w:p w:rsidR="00A5457E" w:rsidRPr="00AE1776" w:rsidRDefault="00A5457E" w:rsidP="00AE1776">
      <w:pPr>
        <w:pStyle w:val="Default"/>
        <w:ind w:firstLine="709"/>
        <w:jc w:val="both"/>
        <w:rPr>
          <w:b/>
          <w:bCs/>
          <w:sz w:val="22"/>
          <w:szCs w:val="22"/>
        </w:rPr>
      </w:pPr>
      <w:r w:rsidRPr="00AE1776">
        <w:rPr>
          <w:b/>
          <w:bCs/>
          <w:sz w:val="22"/>
          <w:szCs w:val="22"/>
        </w:rPr>
        <w:t>Задачи дисциплины:</w:t>
      </w:r>
    </w:p>
    <w:p w:rsidR="00A5457E" w:rsidRPr="0057210C" w:rsidRDefault="00A5457E" w:rsidP="0057210C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57210C">
        <w:rPr>
          <w:szCs w:val="22"/>
        </w:rPr>
        <w:t>получение базовых знаний в области обеспечения безопасных условий жизнедеятельности, в том числе в профессиональной сфере;</w:t>
      </w:r>
    </w:p>
    <w:p w:rsidR="00A5457E" w:rsidRPr="0057210C" w:rsidRDefault="00A5457E" w:rsidP="0057210C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57210C">
        <w:rPr>
          <w:szCs w:val="22"/>
        </w:rPr>
        <w:t>овладение приемами оказания первой помощи, методами защиты в условиях чрезвычайных ситуаций.</w:t>
      </w:r>
    </w:p>
    <w:p w:rsidR="00A5457E" w:rsidRPr="0057210C" w:rsidRDefault="00A5457E" w:rsidP="0057210C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57210C">
        <w:rPr>
          <w:szCs w:val="22"/>
        </w:rPr>
        <w:t>формирование у студентов практических навыков в использовании устройств, систем и методов защиты человека и окружающей среды от опасностей.</w:t>
      </w:r>
    </w:p>
    <w:p w:rsidR="007E080D" w:rsidRPr="00AE1776" w:rsidRDefault="007E080D" w:rsidP="00AE1776">
      <w:pPr>
        <w:ind w:firstLine="709"/>
        <w:rPr>
          <w:rStyle w:val="fontstyle01"/>
          <w:rFonts w:ascii="Times New Roman" w:hAnsi="Times New Roman"/>
          <w:sz w:val="22"/>
          <w:szCs w:val="22"/>
        </w:rPr>
      </w:pPr>
      <w:r w:rsidRPr="00AE1776">
        <w:rPr>
          <w:rStyle w:val="fontstyle01"/>
          <w:rFonts w:ascii="Times New Roman" w:hAnsi="Times New Roman"/>
          <w:sz w:val="22"/>
          <w:szCs w:val="22"/>
        </w:rPr>
        <w:t xml:space="preserve">Планируемые результаты обучения </w:t>
      </w:r>
    </w:p>
    <w:p w:rsidR="007E080D" w:rsidRPr="00AE1776" w:rsidRDefault="007E080D" w:rsidP="00AE1776">
      <w:pPr>
        <w:ind w:firstLine="709"/>
        <w:rPr>
          <w:rStyle w:val="fontstyle01"/>
          <w:rFonts w:ascii="Times New Roman" w:hAnsi="Times New Roman"/>
          <w:b w:val="0"/>
          <w:bCs w:val="0"/>
          <w:sz w:val="22"/>
          <w:szCs w:val="22"/>
        </w:rPr>
      </w:pPr>
      <w:r w:rsidRPr="00AE1776">
        <w:rPr>
          <w:rStyle w:val="fontstyle01"/>
          <w:rFonts w:ascii="Times New Roman" w:hAnsi="Times New Roman"/>
          <w:b w:val="0"/>
          <w:sz w:val="22"/>
          <w:szCs w:val="22"/>
        </w:rPr>
        <w:t xml:space="preserve">В результате освоения дисциплины </w:t>
      </w:r>
      <w:r w:rsidR="00A5457E" w:rsidRPr="00AE1776">
        <w:rPr>
          <w:szCs w:val="22"/>
        </w:rPr>
        <w:t>«Безопасность жизнедеятельности»</w:t>
      </w:r>
      <w:r w:rsidRPr="00AE1776">
        <w:rPr>
          <w:rStyle w:val="fontstyle01"/>
          <w:rFonts w:ascii="Times New Roman" w:hAnsi="Times New Roman"/>
          <w:b w:val="0"/>
          <w:sz w:val="22"/>
          <w:szCs w:val="22"/>
        </w:rPr>
        <w:t xml:space="preserve"> </w:t>
      </w:r>
      <w:proofErr w:type="gramStart"/>
      <w:r w:rsidRPr="00AE1776">
        <w:rPr>
          <w:rStyle w:val="fontstyle01"/>
          <w:rFonts w:ascii="Times New Roman" w:hAnsi="Times New Roman"/>
          <w:b w:val="0"/>
          <w:sz w:val="22"/>
          <w:szCs w:val="22"/>
        </w:rPr>
        <w:t>обучающийся</w:t>
      </w:r>
      <w:proofErr w:type="gramEnd"/>
      <w:r w:rsidRPr="00AE1776">
        <w:rPr>
          <w:b/>
          <w:bCs/>
          <w:color w:val="000000"/>
          <w:szCs w:val="22"/>
        </w:rPr>
        <w:t xml:space="preserve"> </w:t>
      </w:r>
      <w:r w:rsidRPr="00AE1776">
        <w:rPr>
          <w:rStyle w:val="fontstyle01"/>
          <w:rFonts w:ascii="Times New Roman" w:hAnsi="Times New Roman"/>
          <w:b w:val="0"/>
          <w:sz w:val="22"/>
          <w:szCs w:val="22"/>
        </w:rPr>
        <w:t>должен:</w:t>
      </w:r>
      <w:r w:rsidRPr="00AE1776">
        <w:rPr>
          <w:b/>
          <w:bCs/>
          <w:color w:val="000000"/>
          <w:szCs w:val="22"/>
        </w:rPr>
        <w:t xml:space="preserve"> </w:t>
      </w:r>
    </w:p>
    <w:p w:rsidR="00A5457E" w:rsidRPr="00AE1776" w:rsidRDefault="00A5457E" w:rsidP="00AE1776">
      <w:pPr>
        <w:shd w:val="clear" w:color="auto" w:fill="FFFFFF"/>
        <w:autoSpaceDE w:val="0"/>
        <w:autoSpaceDN w:val="0"/>
        <w:adjustRightInd w:val="0"/>
        <w:ind w:firstLine="709"/>
        <w:rPr>
          <w:b/>
          <w:szCs w:val="22"/>
        </w:rPr>
      </w:pPr>
      <w:r w:rsidRPr="00AE1776">
        <w:rPr>
          <w:b/>
          <w:szCs w:val="22"/>
        </w:rPr>
        <w:t>Знать:</w:t>
      </w:r>
    </w:p>
    <w:p w:rsidR="00A5457E" w:rsidRPr="00AE1776" w:rsidRDefault="00A5457E" w:rsidP="00AE1776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принципы и методы обеспечения безопасных условий жизнедеятельности, в том числе в профессиональной сфере;</w:t>
      </w:r>
    </w:p>
    <w:p w:rsidR="00A5457E" w:rsidRPr="00AE1776" w:rsidRDefault="00A5457E" w:rsidP="00AE1776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приемы оказания первой помощи, методы защиты в условиях чрезвычайных ситуаций.</w:t>
      </w:r>
    </w:p>
    <w:p w:rsidR="00A5457E" w:rsidRPr="00AE1776" w:rsidRDefault="00A5457E" w:rsidP="00AE1776">
      <w:pPr>
        <w:tabs>
          <w:tab w:val="left" w:pos="709"/>
        </w:tabs>
        <w:ind w:firstLine="709"/>
        <w:rPr>
          <w:b/>
          <w:szCs w:val="22"/>
        </w:rPr>
      </w:pPr>
      <w:r w:rsidRPr="00AE1776">
        <w:rPr>
          <w:b/>
          <w:szCs w:val="22"/>
        </w:rPr>
        <w:t xml:space="preserve">Уметь: </w:t>
      </w:r>
    </w:p>
    <w:p w:rsidR="00A5457E" w:rsidRPr="00AE1776" w:rsidRDefault="00A5457E" w:rsidP="00AE1776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lastRenderedPageBreak/>
        <w:t>идентифицировать основные опасности среды обитания человека и оценивать риск их реализации;</w:t>
      </w:r>
    </w:p>
    <w:p w:rsidR="00A5457E" w:rsidRPr="00AE1776" w:rsidRDefault="00A5457E" w:rsidP="00AE1776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оценивать уровень вредных и опасных факторов в производственной среде и быту.</w:t>
      </w:r>
    </w:p>
    <w:p w:rsidR="00A5457E" w:rsidRPr="00AE1776" w:rsidRDefault="00A5457E" w:rsidP="00AE1776">
      <w:pPr>
        <w:tabs>
          <w:tab w:val="left" w:pos="709"/>
        </w:tabs>
        <w:ind w:firstLine="709"/>
        <w:rPr>
          <w:b/>
          <w:szCs w:val="22"/>
        </w:rPr>
      </w:pPr>
      <w:r w:rsidRPr="00AE1776">
        <w:rPr>
          <w:b/>
          <w:szCs w:val="22"/>
        </w:rPr>
        <w:t>Владеть навыками:</w:t>
      </w:r>
    </w:p>
    <w:p w:rsidR="00A5457E" w:rsidRPr="00AE1776" w:rsidRDefault="00A5457E" w:rsidP="00AE1776">
      <w:pPr>
        <w:pStyle w:val="a7"/>
        <w:numPr>
          <w:ilvl w:val="0"/>
          <w:numId w:val="6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использования устройств, систем и методов защиты человека и окружающей среды от опасностей.</w:t>
      </w:r>
    </w:p>
    <w:p w:rsidR="007E080D" w:rsidRPr="0085341E" w:rsidRDefault="007E080D" w:rsidP="007E080D">
      <w:pPr>
        <w:ind w:firstLine="708"/>
        <w:rPr>
          <w:rStyle w:val="fontstyle01"/>
          <w:sz w:val="22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>
      <w:pPr>
        <w:spacing w:after="200" w:line="276" w:lineRule="auto"/>
        <w:ind w:firstLine="0"/>
        <w:jc w:val="left"/>
        <w:rPr>
          <w:rStyle w:val="fontstyle01"/>
        </w:rPr>
      </w:pPr>
      <w:r>
        <w:rPr>
          <w:rStyle w:val="fontstyle01"/>
        </w:rPr>
        <w:br w:type="page"/>
      </w:r>
    </w:p>
    <w:p w:rsidR="006F4C90" w:rsidRDefault="006F4C90" w:rsidP="006F4C90">
      <w:pPr>
        <w:ind w:firstLine="0"/>
        <w:jc w:val="center"/>
        <w:rPr>
          <w:rFonts w:ascii="TimesNewRoman" w:hAnsi="TimesNewRoman"/>
          <w:b/>
          <w:bCs/>
          <w:color w:val="000000"/>
        </w:rPr>
      </w:pPr>
      <w:r w:rsidRPr="00600AB3">
        <w:rPr>
          <w:rFonts w:ascii="TimesNewRoman" w:hAnsi="TimesNewRoman" w:hint="eastAsia"/>
          <w:b/>
          <w:bCs/>
          <w:color w:val="000000"/>
        </w:rPr>
        <w:lastRenderedPageBreak/>
        <w:t>ТРЕБОВАНИЯ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К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ПОРЯДКУ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ВЫПОЛНЕНИЯ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ЛАБОРАТОРНЫХ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РАБОТ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И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ОФОРМЛЕНИЮ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ОТЧЕТОВ</w:t>
      </w:r>
    </w:p>
    <w:p w:rsidR="00262892" w:rsidRPr="0021177B" w:rsidRDefault="00262892" w:rsidP="00262892">
      <w:pPr>
        <w:ind w:firstLine="709"/>
        <w:rPr>
          <w:rFonts w:ascii="TimesNewRoman" w:hAnsi="TimesNewRoman"/>
          <w:bCs/>
          <w:i/>
          <w:color w:val="000000"/>
        </w:rPr>
      </w:pPr>
      <w:r w:rsidRPr="0021177B">
        <w:rPr>
          <w:i/>
        </w:rPr>
        <w:t>1. Порядок допуска к выполнению лабораторных работ.</w:t>
      </w:r>
    </w:p>
    <w:p w:rsidR="006F4C90" w:rsidRDefault="006F4C90" w:rsidP="00262892">
      <w:pPr>
        <w:ind w:firstLine="709"/>
      </w:pPr>
      <w:r w:rsidRPr="00B574A9">
        <w:rPr>
          <w:i/>
        </w:rPr>
        <w:t xml:space="preserve">К </w:t>
      </w:r>
      <w:r w:rsidR="004C09AE">
        <w:rPr>
          <w:i/>
        </w:rPr>
        <w:t>выполнению</w:t>
      </w:r>
      <w:r w:rsidRPr="00B574A9">
        <w:rPr>
          <w:i/>
        </w:rPr>
        <w:t xml:space="preserve"> лабораторных работ</w:t>
      </w:r>
      <w:r w:rsidRPr="00B574A9">
        <w:t xml:space="preserve"> допускаются </w:t>
      </w:r>
      <w:proofErr w:type="gramStart"/>
      <w:r>
        <w:t>обучающиеся</w:t>
      </w:r>
      <w:proofErr w:type="gramEnd"/>
      <w:r>
        <w:t>:</w:t>
      </w:r>
    </w:p>
    <w:p w:rsidR="0082488A" w:rsidRPr="0082488A" w:rsidRDefault="0082488A" w:rsidP="00262892">
      <w:pPr>
        <w:ind w:firstLine="709"/>
        <w:rPr>
          <w:szCs w:val="24"/>
        </w:rPr>
      </w:pPr>
      <w:r>
        <w:rPr>
          <w:szCs w:val="24"/>
        </w:rPr>
        <w:t>1.</w:t>
      </w:r>
      <w:r w:rsidRPr="0082488A">
        <w:rPr>
          <w:szCs w:val="24"/>
        </w:rPr>
        <w:t xml:space="preserve"> прошли инструктаж по охране труда и инструктаж по пожарной безопасности с оформлением в соответствующих журналах регистрации инструктажа; </w:t>
      </w:r>
    </w:p>
    <w:p w:rsidR="0082488A" w:rsidRPr="0082488A" w:rsidRDefault="0082488A" w:rsidP="00262892">
      <w:pPr>
        <w:ind w:firstLine="709"/>
        <w:rPr>
          <w:szCs w:val="22"/>
        </w:rPr>
      </w:pPr>
      <w:r w:rsidRPr="0082488A">
        <w:rPr>
          <w:szCs w:val="22"/>
        </w:rPr>
        <w:t>2. знают цель, порядок проведения работы, правила использования приборов, стендов, оборудования;</w:t>
      </w:r>
    </w:p>
    <w:p w:rsidR="0082488A" w:rsidRDefault="0082488A" w:rsidP="00262892">
      <w:pPr>
        <w:ind w:firstLine="709"/>
        <w:rPr>
          <w:szCs w:val="22"/>
        </w:rPr>
      </w:pPr>
      <w:r>
        <w:rPr>
          <w:szCs w:val="22"/>
        </w:rPr>
        <w:t>3.</w:t>
      </w:r>
      <w:r w:rsidRPr="0082488A">
        <w:rPr>
          <w:szCs w:val="22"/>
        </w:rPr>
        <w:t xml:space="preserve"> имеют подготовленные таблицы, необходимые для внесения измеренных параметров и результатов расчета.</w:t>
      </w:r>
    </w:p>
    <w:p w:rsidR="00262892" w:rsidRPr="00262892" w:rsidRDefault="00262892" w:rsidP="00262892">
      <w:pPr>
        <w:ind w:left="708" w:firstLine="0"/>
        <w:rPr>
          <w:i/>
        </w:rPr>
      </w:pPr>
      <w:r w:rsidRPr="00262892">
        <w:rPr>
          <w:i/>
        </w:rPr>
        <w:t>2. Требования к отчету по лабораторной работе.</w:t>
      </w:r>
    </w:p>
    <w:p w:rsidR="006F4C90" w:rsidRDefault="0082488A" w:rsidP="00262892">
      <w:pPr>
        <w:ind w:firstLine="709"/>
      </w:pPr>
      <w:r w:rsidRPr="00262892">
        <w:t>Отчет по лабораторной работе</w:t>
      </w:r>
      <w:r w:rsidRPr="00666EC1">
        <w:t xml:space="preserve"> оформляется машинописным текстом на листах бумаги формата А</w:t>
      </w:r>
      <w:proofErr w:type="gramStart"/>
      <w:r w:rsidRPr="00666EC1">
        <w:t>4</w:t>
      </w:r>
      <w:proofErr w:type="gramEnd"/>
      <w:r w:rsidRPr="00666EC1">
        <w:t xml:space="preserve"> с полями: слева – 30 мм, справа, снизу и сверху – 20 мм. Шрифт – </w:t>
      </w:r>
      <w:proofErr w:type="spellStart"/>
      <w:r w:rsidRPr="00666EC1">
        <w:t>Times</w:t>
      </w:r>
      <w:proofErr w:type="spellEnd"/>
      <w:r w:rsidRPr="00666EC1">
        <w:t xml:space="preserve"> </w:t>
      </w:r>
      <w:proofErr w:type="spellStart"/>
      <w:r w:rsidRPr="00666EC1">
        <w:t>New</w:t>
      </w:r>
      <w:proofErr w:type="spellEnd"/>
      <w:r w:rsidRPr="00666EC1">
        <w:t xml:space="preserve"> </w:t>
      </w:r>
      <w:proofErr w:type="spellStart"/>
      <w:r w:rsidRPr="00666EC1">
        <w:t>Roman</w:t>
      </w:r>
      <w:proofErr w:type="spellEnd"/>
      <w:r w:rsidRPr="00666EC1">
        <w:t>, кегль 12-14, межстрочный интервал 1,25-1,5. Нумерация страниц – сквозная, включая таблицы, иллюстрации и приложения. Формулы должны быть набраны в редакторе формул и пронумерованы.</w:t>
      </w:r>
    </w:p>
    <w:p w:rsidR="0082488A" w:rsidRDefault="006F4C90" w:rsidP="00262892">
      <w:pPr>
        <w:ind w:firstLine="709"/>
      </w:pPr>
      <w:r w:rsidRPr="00666EC1">
        <w:t>Отчет по лабораторной работе должен содержать</w:t>
      </w:r>
      <w:r w:rsidR="0082488A">
        <w:t>:</w:t>
      </w:r>
    </w:p>
    <w:p w:rsidR="0082488A" w:rsidRDefault="0082488A" w:rsidP="00262892">
      <w:pPr>
        <w:ind w:firstLine="709"/>
      </w:pPr>
      <w:r>
        <w:t xml:space="preserve">1. </w:t>
      </w:r>
      <w:r w:rsidRPr="00666EC1">
        <w:t xml:space="preserve">титульный лист; </w:t>
      </w:r>
    </w:p>
    <w:p w:rsidR="0082488A" w:rsidRDefault="0082488A" w:rsidP="00262892">
      <w:pPr>
        <w:ind w:firstLine="709"/>
      </w:pPr>
      <w:r>
        <w:t xml:space="preserve">2. </w:t>
      </w:r>
      <w:r w:rsidRPr="00666EC1">
        <w:t xml:space="preserve">цель работы и теоретические сведения; </w:t>
      </w:r>
    </w:p>
    <w:p w:rsidR="0082488A" w:rsidRDefault="0082488A" w:rsidP="00262892">
      <w:pPr>
        <w:ind w:firstLine="709"/>
      </w:pPr>
      <w:r>
        <w:t xml:space="preserve">3. </w:t>
      </w:r>
      <w:r w:rsidRPr="00666EC1">
        <w:t xml:space="preserve">используемые приборы и оборудование с их схематичным изображением и фото; </w:t>
      </w:r>
    </w:p>
    <w:p w:rsidR="0082488A" w:rsidRDefault="0082488A" w:rsidP="00262892">
      <w:pPr>
        <w:ind w:firstLine="709"/>
      </w:pPr>
      <w:r>
        <w:t xml:space="preserve">4. </w:t>
      </w:r>
      <w:r w:rsidRPr="00666EC1">
        <w:t xml:space="preserve">порядок выполнения работы; </w:t>
      </w:r>
    </w:p>
    <w:p w:rsidR="0082488A" w:rsidRDefault="0082488A" w:rsidP="00262892">
      <w:pPr>
        <w:ind w:firstLine="709"/>
      </w:pPr>
      <w:r>
        <w:t xml:space="preserve">5. </w:t>
      </w:r>
      <w:r w:rsidRPr="00666EC1">
        <w:t xml:space="preserve">таблицу с результатами измерений; </w:t>
      </w:r>
    </w:p>
    <w:p w:rsidR="0082488A" w:rsidRDefault="0082488A" w:rsidP="00262892">
      <w:pPr>
        <w:ind w:firstLine="709"/>
      </w:pPr>
      <w:r>
        <w:t xml:space="preserve">6. </w:t>
      </w:r>
      <w:r w:rsidRPr="00666EC1">
        <w:t>раздел «</w:t>
      </w:r>
      <w:r w:rsidRPr="0070220F">
        <w:t>Порядок обработки и анализа результатов измерений</w:t>
      </w:r>
      <w:r>
        <w:t>»</w:t>
      </w:r>
      <w:r w:rsidRPr="00666EC1">
        <w:t xml:space="preserve">; </w:t>
      </w:r>
    </w:p>
    <w:p w:rsidR="0082488A" w:rsidRDefault="0082488A" w:rsidP="00262892">
      <w:pPr>
        <w:ind w:firstLine="709"/>
      </w:pPr>
      <w:r>
        <w:t xml:space="preserve">7. </w:t>
      </w:r>
      <w:r w:rsidRPr="00666EC1">
        <w:t xml:space="preserve">таблицу с результатами расчетов; </w:t>
      </w:r>
    </w:p>
    <w:p w:rsidR="0082488A" w:rsidRDefault="0082488A" w:rsidP="00262892">
      <w:pPr>
        <w:ind w:firstLine="709"/>
      </w:pPr>
      <w:r>
        <w:t xml:space="preserve">8. </w:t>
      </w:r>
      <w:r w:rsidRPr="00666EC1">
        <w:t>выводы.</w:t>
      </w:r>
    </w:p>
    <w:p w:rsidR="00262892" w:rsidRPr="00262892" w:rsidRDefault="00262892" w:rsidP="00262892">
      <w:pPr>
        <w:ind w:firstLine="709"/>
        <w:rPr>
          <w:rFonts w:ascii="TimesNewRoman" w:hAnsi="TimesNewRoman"/>
          <w:bCs/>
          <w:i/>
          <w:color w:val="000000"/>
        </w:rPr>
      </w:pPr>
      <w:r w:rsidRPr="00262892">
        <w:rPr>
          <w:rFonts w:ascii="TimesNewRoman" w:hAnsi="TimesNewRoman"/>
          <w:bCs/>
          <w:i/>
          <w:color w:val="000000"/>
        </w:rPr>
        <w:t>3.</w:t>
      </w:r>
      <w:r w:rsidRPr="00262892">
        <w:rPr>
          <w:rFonts w:ascii="TimesNewRoman" w:hAnsi="TimesNewRoman" w:hint="eastAsia"/>
          <w:bCs/>
          <w:i/>
          <w:color w:val="000000"/>
          <w:lang w:val="en-US"/>
        </w:rPr>
        <w:t> </w:t>
      </w:r>
      <w:r w:rsidRPr="00262892">
        <w:rPr>
          <w:rFonts w:ascii="TimesNewRoman" w:hAnsi="TimesNewRoman"/>
          <w:bCs/>
          <w:i/>
          <w:color w:val="000000"/>
        </w:rPr>
        <w:t>Порядок выполнения лабораторных работ</w:t>
      </w:r>
      <w:r w:rsidR="00C96861">
        <w:rPr>
          <w:rFonts w:ascii="TimesNewRoman" w:hAnsi="TimesNewRoman"/>
          <w:bCs/>
          <w:i/>
          <w:color w:val="000000"/>
        </w:rPr>
        <w:t>.</w:t>
      </w:r>
      <w:r w:rsidRPr="00262892">
        <w:rPr>
          <w:rFonts w:ascii="TimesNewRoman" w:hAnsi="TimesNewRoman"/>
          <w:bCs/>
          <w:i/>
          <w:color w:val="000000"/>
        </w:rPr>
        <w:t xml:space="preserve"> </w:t>
      </w:r>
    </w:p>
    <w:p w:rsidR="0082488A" w:rsidRDefault="0082488A" w:rsidP="00262892">
      <w:pPr>
        <w:ind w:firstLine="709"/>
      </w:pPr>
      <w:r w:rsidRPr="00666EC1">
        <w:t>Порядок выполнения работы должен содержать описание последовательности действий, фактически выполненных в ходе замеров. В разделе «</w:t>
      </w:r>
      <w:r w:rsidRPr="0070220F">
        <w:t>Порядок обработки и анализа результатов измерений</w:t>
      </w:r>
      <w:r w:rsidRPr="00666EC1">
        <w:t xml:space="preserve">» должны быть приведены расчеты в логической последовательности с указанием полученных результатов, </w:t>
      </w:r>
      <w:r w:rsidRPr="00666EC1">
        <w:lastRenderedPageBreak/>
        <w:t xml:space="preserve">сведенных в таблицу. В выводах должен быть представлен анализ полученных результатов, рассмотрены факторы, влияющие на эти результаты. </w:t>
      </w:r>
    </w:p>
    <w:p w:rsidR="00262892" w:rsidRDefault="00262892">
      <w:pPr>
        <w:spacing w:after="200" w:line="276" w:lineRule="auto"/>
        <w:ind w:firstLine="0"/>
        <w:jc w:val="left"/>
        <w:rPr>
          <w:b/>
          <w:szCs w:val="24"/>
        </w:rPr>
      </w:pPr>
      <w:bookmarkStart w:id="0" w:name="_Toc141122193"/>
      <w:bookmarkStart w:id="1" w:name="_Toc199776451"/>
      <w:bookmarkStart w:id="2" w:name="_Toc199777827"/>
      <w:bookmarkStart w:id="3" w:name="_Toc199854845"/>
      <w:bookmarkStart w:id="4" w:name="_Toc34084314"/>
      <w:r>
        <w:rPr>
          <w:szCs w:val="24"/>
        </w:rPr>
        <w:br w:type="page"/>
      </w:r>
    </w:p>
    <w:p w:rsidR="00BD798E" w:rsidRPr="00BD798E" w:rsidRDefault="00BD798E" w:rsidP="00AE1776">
      <w:pPr>
        <w:pStyle w:val="af2"/>
        <w:ind w:firstLine="0"/>
        <w:rPr>
          <w:szCs w:val="24"/>
        </w:rPr>
      </w:pPr>
      <w:r w:rsidRPr="00BD798E">
        <w:rPr>
          <w:szCs w:val="24"/>
        </w:rPr>
        <w:lastRenderedPageBreak/>
        <w:t>Лабораторная работа №</w:t>
      </w:r>
      <w:bookmarkEnd w:id="0"/>
      <w:r w:rsidRPr="00BD798E">
        <w:rPr>
          <w:szCs w:val="24"/>
        </w:rPr>
        <w:t>1</w:t>
      </w:r>
      <w:bookmarkEnd w:id="1"/>
      <w:bookmarkEnd w:id="2"/>
      <w:bookmarkEnd w:id="3"/>
    </w:p>
    <w:p w:rsidR="00BD798E" w:rsidRPr="00BD798E" w:rsidRDefault="00BD798E" w:rsidP="00AE1776">
      <w:pPr>
        <w:pStyle w:val="af2"/>
        <w:ind w:firstLine="0"/>
        <w:rPr>
          <w:szCs w:val="24"/>
        </w:rPr>
      </w:pPr>
      <w:bookmarkStart w:id="5" w:name="_Toc141122194"/>
      <w:bookmarkStart w:id="6" w:name="_Toc199776452"/>
      <w:bookmarkStart w:id="7" w:name="_Toc199777828"/>
      <w:bookmarkStart w:id="8" w:name="_Toc199854846"/>
      <w:r w:rsidRPr="00BD798E">
        <w:rPr>
          <w:szCs w:val="24"/>
        </w:rPr>
        <w:t>ИЗМЕРЕНИЕ ИНТЕНСИВНОСТИ СВЕРХВЫСОКОЧАСТОТНОГО ИЗЛУЧЕНИЯ И ОЦЕНКА ЭФФЕКТИВНОСТИ ЕГО ЭКРАНИРОВАНИЯ</w:t>
      </w:r>
      <w:bookmarkEnd w:id="4"/>
      <w:bookmarkEnd w:id="5"/>
      <w:bookmarkEnd w:id="6"/>
      <w:bookmarkEnd w:id="7"/>
      <w:bookmarkEnd w:id="8"/>
    </w:p>
    <w:p w:rsidR="00F32AA8" w:rsidRPr="00F32AA8" w:rsidRDefault="00F32AA8" w:rsidP="005C3E6F">
      <w:pPr>
        <w:ind w:firstLine="709"/>
        <w:rPr>
          <w:rFonts w:ascii="TimesNewRoman" w:hAnsi="TimesNewRoman"/>
          <w:b/>
          <w:bCs/>
          <w:color w:val="000000"/>
        </w:rPr>
      </w:pPr>
      <w:r w:rsidRPr="00F32AA8">
        <w:rPr>
          <w:rFonts w:ascii="TimesNewRoman" w:hAnsi="TimesNewRoman"/>
          <w:b/>
          <w:bCs/>
          <w:color w:val="000000"/>
        </w:rPr>
        <w:t>Цел</w:t>
      </w:r>
      <w:r w:rsidR="00134E01">
        <w:rPr>
          <w:rFonts w:ascii="TimesNewRoman" w:hAnsi="TimesNewRoman"/>
          <w:b/>
          <w:bCs/>
          <w:color w:val="000000"/>
        </w:rPr>
        <w:t>ь</w:t>
      </w:r>
      <w:r w:rsidRPr="00F32AA8">
        <w:rPr>
          <w:rFonts w:ascii="TimesNewRoman" w:hAnsi="TimesNewRoman"/>
          <w:b/>
          <w:bCs/>
          <w:color w:val="000000"/>
        </w:rPr>
        <w:t xml:space="preserve"> лабораторной работы:</w:t>
      </w:r>
    </w:p>
    <w:p w:rsidR="00BD798E" w:rsidRPr="009141E0" w:rsidRDefault="00BD798E" w:rsidP="005C3E6F">
      <w:pPr>
        <w:suppressAutoHyphens/>
        <w:ind w:firstLine="709"/>
        <w:rPr>
          <w:sz w:val="24"/>
        </w:rPr>
      </w:pPr>
      <w:r w:rsidRPr="009141E0">
        <w:rPr>
          <w:sz w:val="24"/>
        </w:rPr>
        <w:t>Знакомство с принципом установления норм безопасной работы человека с источниками электромагнитных полей и исследование эффективности экранирования источника сверхвысокочастотного излучения.</w:t>
      </w:r>
    </w:p>
    <w:p w:rsidR="0082488A" w:rsidRDefault="0082488A" w:rsidP="005C3E6F">
      <w:pPr>
        <w:ind w:firstLine="709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 xml:space="preserve">Краткие теоретические сведения: </w:t>
      </w:r>
    </w:p>
    <w:p w:rsidR="00D9276E" w:rsidRPr="00D9276E" w:rsidRDefault="00D9276E" w:rsidP="005C3E6F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 xml:space="preserve">Электромагнитные поля генерируются переменными токами. Спектр электромагнитных колебаний охватывает широкие диапазоны длин волн </w:t>
      </w:r>
      <w:r w:rsidRPr="00D9276E">
        <w:rPr>
          <w:rFonts w:eastAsia="Calibri"/>
          <w:szCs w:val="22"/>
        </w:rPr>
        <w:sym w:font="Symbol" w:char="F06C"/>
      </w:r>
      <w:r w:rsidRPr="00D9276E">
        <w:rPr>
          <w:rFonts w:eastAsia="Calibri"/>
          <w:szCs w:val="22"/>
        </w:rPr>
        <w:t xml:space="preserve"> (от 1000 км до менее 0,001 мкм) и частот </w:t>
      </w:r>
      <w:proofErr w:type="spellStart"/>
      <w:r w:rsidRPr="00D9276E">
        <w:rPr>
          <w:rFonts w:eastAsia="Calibri"/>
          <w:i/>
          <w:szCs w:val="22"/>
        </w:rPr>
        <w:t>f</w:t>
      </w:r>
      <w:proofErr w:type="spellEnd"/>
      <w:r w:rsidRPr="00D9276E">
        <w:rPr>
          <w:rFonts w:eastAsia="Calibri"/>
          <w:szCs w:val="22"/>
        </w:rPr>
        <w:t> (от 3</w:t>
      </w:r>
      <w:r w:rsidRPr="00D9276E">
        <w:rPr>
          <w:rFonts w:eastAsia="Calibri"/>
          <w:szCs w:val="22"/>
        </w:rPr>
        <w:sym w:font="Symbol" w:char="F0D7"/>
      </w:r>
      <w:r w:rsidRPr="00D9276E">
        <w:rPr>
          <w:rFonts w:eastAsia="Calibri"/>
          <w:szCs w:val="22"/>
        </w:rPr>
        <w:t>10</w:t>
      </w:r>
      <w:r w:rsidRPr="00D9276E">
        <w:rPr>
          <w:rFonts w:eastAsia="Calibri"/>
          <w:szCs w:val="22"/>
          <w:vertAlign w:val="superscript"/>
        </w:rPr>
        <w:t>2</w:t>
      </w:r>
      <w:r w:rsidRPr="00D9276E">
        <w:rPr>
          <w:rFonts w:eastAsia="Calibri"/>
          <w:szCs w:val="22"/>
        </w:rPr>
        <w:t xml:space="preserve"> до 3</w:t>
      </w:r>
      <w:r w:rsidRPr="00D9276E">
        <w:rPr>
          <w:rFonts w:eastAsia="Calibri"/>
          <w:szCs w:val="22"/>
        </w:rPr>
        <w:sym w:font="Symbol" w:char="F0D7"/>
      </w:r>
      <w:r w:rsidRPr="00D9276E">
        <w:rPr>
          <w:rFonts w:eastAsia="Calibri"/>
          <w:szCs w:val="22"/>
        </w:rPr>
        <w:t>10</w:t>
      </w:r>
      <w:r w:rsidRPr="00D9276E">
        <w:rPr>
          <w:rFonts w:eastAsia="Calibri"/>
          <w:szCs w:val="22"/>
          <w:vertAlign w:val="superscript"/>
        </w:rPr>
        <w:t>20</w:t>
      </w:r>
      <w:r w:rsidRPr="00D9276E">
        <w:rPr>
          <w:rFonts w:eastAsia="Calibri"/>
          <w:szCs w:val="22"/>
        </w:rPr>
        <w:t> Гц)</w:t>
      </w:r>
      <w:r w:rsidRPr="00D9276E">
        <w:rPr>
          <w:rFonts w:eastAsia="Calibri"/>
          <w:spacing w:val="2"/>
          <w:szCs w:val="22"/>
        </w:rPr>
        <w:t>. В настоящее время наиболее широкое применение в различных отраслях промышленности находит электромагнитная энергия неионизирующих излучений, прежде всего, полей радиочастот. Они подразделяются по длине волны и частоте на ряд диапазонов</w:t>
      </w:r>
      <w:r w:rsidRPr="00D9276E">
        <w:rPr>
          <w:rFonts w:eastAsia="Calibri"/>
          <w:szCs w:val="22"/>
        </w:rPr>
        <w:t xml:space="preserve"> (табл. 2.3). </w:t>
      </w:r>
    </w:p>
    <w:p w:rsidR="00D9276E" w:rsidRPr="0015201F" w:rsidRDefault="00D9276E" w:rsidP="00D9276E">
      <w:pPr>
        <w:suppressAutoHyphens/>
        <w:spacing w:after="80"/>
        <w:ind w:firstLine="709"/>
        <w:jc w:val="right"/>
        <w:rPr>
          <w:rFonts w:eastAsia="Calibri"/>
          <w:i/>
          <w:sz w:val="18"/>
          <w:szCs w:val="22"/>
        </w:rPr>
      </w:pPr>
      <w:r w:rsidRPr="0015201F">
        <w:rPr>
          <w:rFonts w:eastAsia="Calibri"/>
          <w:i/>
          <w:sz w:val="18"/>
          <w:szCs w:val="22"/>
        </w:rPr>
        <w:t>Таблица 2.3</w:t>
      </w:r>
    </w:p>
    <w:p w:rsidR="00D9276E" w:rsidRPr="0015201F" w:rsidRDefault="00D9276E" w:rsidP="00AE1776">
      <w:pPr>
        <w:suppressAutoHyphens/>
        <w:spacing w:before="120" w:after="120"/>
        <w:ind w:firstLine="0"/>
        <w:jc w:val="center"/>
        <w:rPr>
          <w:rFonts w:eastAsia="Calibri"/>
          <w:b/>
          <w:sz w:val="18"/>
          <w:szCs w:val="22"/>
        </w:rPr>
      </w:pPr>
      <w:r w:rsidRPr="0015201F">
        <w:rPr>
          <w:rFonts w:eastAsia="Calibri"/>
          <w:b/>
          <w:sz w:val="18"/>
          <w:szCs w:val="22"/>
        </w:rPr>
        <w:t>Классификация ЭМП и их нормируемые параметры</w:t>
      </w:r>
    </w:p>
    <w:tbl>
      <w:tblPr>
        <w:tblW w:w="48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5"/>
        <w:gridCol w:w="1757"/>
        <w:gridCol w:w="1317"/>
        <w:gridCol w:w="1502"/>
      </w:tblGrid>
      <w:tr w:rsidR="00D9276E" w:rsidRPr="00AE1776" w:rsidTr="00AE1776">
        <w:tc>
          <w:tcPr>
            <w:tcW w:w="1491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jc w:val="center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Диапазон радиочастот</w:t>
            </w:r>
          </w:p>
        </w:tc>
        <w:tc>
          <w:tcPr>
            <w:tcW w:w="1347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jc w:val="center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i/>
                <w:sz w:val="18"/>
                <w:szCs w:val="22"/>
                <w:lang w:val="en-US"/>
              </w:rPr>
              <w:t>f</w:t>
            </w:r>
            <w:r w:rsidRPr="00AE1776">
              <w:rPr>
                <w:rFonts w:eastAsia="Calibri"/>
                <w:i/>
                <w:sz w:val="18"/>
                <w:szCs w:val="22"/>
              </w:rPr>
              <w:t>,</w:t>
            </w:r>
            <w:r w:rsidRPr="00AE1776">
              <w:rPr>
                <w:rFonts w:eastAsia="Calibri"/>
                <w:sz w:val="18"/>
                <w:szCs w:val="22"/>
              </w:rPr>
              <w:t xml:space="preserve"> Гц</w:t>
            </w:r>
          </w:p>
        </w:tc>
        <w:tc>
          <w:tcPr>
            <w:tcW w:w="1010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jc w:val="center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sym w:font="Symbol" w:char="F06C"/>
            </w:r>
            <w:r w:rsidRPr="00AE1776">
              <w:rPr>
                <w:rFonts w:eastAsia="Calibri"/>
                <w:i/>
                <w:sz w:val="18"/>
                <w:szCs w:val="22"/>
              </w:rPr>
              <w:t>,</w:t>
            </w:r>
            <w:proofErr w:type="gramStart"/>
            <w:r w:rsidRPr="00AE1776">
              <w:rPr>
                <w:rFonts w:eastAsia="Calibri"/>
                <w:sz w:val="18"/>
                <w:szCs w:val="22"/>
              </w:rPr>
              <w:t>м</w:t>
            </w:r>
            <w:proofErr w:type="gramEnd"/>
          </w:p>
        </w:tc>
        <w:tc>
          <w:tcPr>
            <w:tcW w:w="1152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jc w:val="center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Нормируемые величины</w:t>
            </w:r>
          </w:p>
        </w:tc>
      </w:tr>
      <w:tr w:rsidR="00D9276E" w:rsidRPr="00AE1776" w:rsidTr="00AE1776">
        <w:tc>
          <w:tcPr>
            <w:tcW w:w="1491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Высокие – ВЧ</w:t>
            </w:r>
          </w:p>
        </w:tc>
        <w:tc>
          <w:tcPr>
            <w:tcW w:w="1347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30 кГц-3МГц</w:t>
            </w:r>
          </w:p>
        </w:tc>
        <w:tc>
          <w:tcPr>
            <w:tcW w:w="1010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10000 – 100</w:t>
            </w:r>
          </w:p>
        </w:tc>
        <w:tc>
          <w:tcPr>
            <w:tcW w:w="1152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rPr>
                <w:rFonts w:eastAsia="Calibri"/>
                <w:i/>
                <w:sz w:val="18"/>
                <w:szCs w:val="22"/>
              </w:rPr>
            </w:pPr>
            <w:r w:rsidRPr="00AE1776">
              <w:rPr>
                <w:rFonts w:eastAsia="Calibri"/>
                <w:i/>
                <w:sz w:val="18"/>
                <w:szCs w:val="22"/>
              </w:rPr>
              <w:t>Е, Н</w:t>
            </w:r>
          </w:p>
        </w:tc>
      </w:tr>
      <w:tr w:rsidR="00D9276E" w:rsidRPr="00AE1776" w:rsidTr="00AE1776">
        <w:tc>
          <w:tcPr>
            <w:tcW w:w="1491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Ультравысокие – УВЧ</w:t>
            </w:r>
          </w:p>
        </w:tc>
        <w:tc>
          <w:tcPr>
            <w:tcW w:w="1347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3 МГц –300 МГц</w:t>
            </w:r>
          </w:p>
        </w:tc>
        <w:tc>
          <w:tcPr>
            <w:tcW w:w="1010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100 – 1</w:t>
            </w:r>
          </w:p>
        </w:tc>
        <w:tc>
          <w:tcPr>
            <w:tcW w:w="1152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rPr>
                <w:rFonts w:eastAsia="Calibri"/>
                <w:i/>
                <w:sz w:val="18"/>
                <w:szCs w:val="22"/>
              </w:rPr>
            </w:pPr>
            <w:r w:rsidRPr="00AE1776">
              <w:rPr>
                <w:rFonts w:eastAsia="Calibri"/>
                <w:i/>
                <w:sz w:val="18"/>
                <w:szCs w:val="22"/>
              </w:rPr>
              <w:t>ЭН</w:t>
            </w:r>
            <w:r w:rsidRPr="00AE1776">
              <w:rPr>
                <w:rFonts w:eastAsia="Calibri"/>
                <w:i/>
                <w:sz w:val="18"/>
                <w:szCs w:val="22"/>
                <w:vertAlign w:val="subscript"/>
              </w:rPr>
              <w:t>Е</w:t>
            </w:r>
            <w:r w:rsidRPr="00AE1776">
              <w:rPr>
                <w:rFonts w:eastAsia="Calibri"/>
                <w:i/>
                <w:sz w:val="18"/>
                <w:szCs w:val="22"/>
              </w:rPr>
              <w:t>, ЭН</w:t>
            </w:r>
            <w:r w:rsidRPr="00AE1776">
              <w:rPr>
                <w:rFonts w:eastAsia="Calibri"/>
                <w:i/>
                <w:sz w:val="18"/>
                <w:szCs w:val="22"/>
                <w:vertAlign w:val="subscript"/>
              </w:rPr>
              <w:t>Н</w:t>
            </w:r>
          </w:p>
        </w:tc>
      </w:tr>
      <w:tr w:rsidR="00D9276E" w:rsidRPr="00AE1776" w:rsidTr="00AE1776">
        <w:tc>
          <w:tcPr>
            <w:tcW w:w="1491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Сверхвысокие – СВЧ</w:t>
            </w:r>
          </w:p>
        </w:tc>
        <w:tc>
          <w:tcPr>
            <w:tcW w:w="1347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rPr>
                <w:rFonts w:eastAsia="Calibri"/>
                <w:sz w:val="18"/>
                <w:szCs w:val="22"/>
                <w:lang w:val="en-US"/>
              </w:rPr>
            </w:pPr>
            <w:r w:rsidRPr="00AE1776">
              <w:rPr>
                <w:rFonts w:eastAsia="Calibri"/>
                <w:sz w:val="18"/>
                <w:szCs w:val="22"/>
                <w:lang w:val="en-US"/>
              </w:rPr>
              <w:t xml:space="preserve">300 </w:t>
            </w:r>
            <w:r w:rsidRPr="00AE1776">
              <w:rPr>
                <w:rFonts w:eastAsia="Calibri"/>
                <w:sz w:val="18"/>
                <w:szCs w:val="22"/>
              </w:rPr>
              <w:t>МГц</w:t>
            </w:r>
            <w:r w:rsidRPr="00AE1776">
              <w:rPr>
                <w:rFonts w:eastAsia="Calibri"/>
                <w:sz w:val="18"/>
                <w:szCs w:val="22"/>
                <w:lang w:val="en-US"/>
              </w:rPr>
              <w:t xml:space="preserve"> – 300 </w:t>
            </w:r>
            <w:r w:rsidRPr="00AE1776">
              <w:rPr>
                <w:rFonts w:eastAsia="Calibri"/>
                <w:sz w:val="18"/>
                <w:szCs w:val="22"/>
              </w:rPr>
              <w:t>ГГц</w:t>
            </w:r>
          </w:p>
        </w:tc>
        <w:tc>
          <w:tcPr>
            <w:tcW w:w="1010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rPr>
                <w:rFonts w:eastAsia="Calibri"/>
                <w:sz w:val="18"/>
                <w:szCs w:val="22"/>
                <w:lang w:val="en-US"/>
              </w:rPr>
            </w:pPr>
            <w:r w:rsidRPr="00AE1776">
              <w:rPr>
                <w:rFonts w:eastAsia="Calibri"/>
                <w:sz w:val="18"/>
                <w:szCs w:val="22"/>
                <w:lang w:val="en-US"/>
              </w:rPr>
              <w:t>1 –0,001</w:t>
            </w:r>
          </w:p>
        </w:tc>
        <w:tc>
          <w:tcPr>
            <w:tcW w:w="1152" w:type="pct"/>
            <w:vAlign w:val="center"/>
          </w:tcPr>
          <w:p w:rsidR="00D9276E" w:rsidRPr="00AE1776" w:rsidRDefault="00D9276E" w:rsidP="00D9276E">
            <w:pPr>
              <w:suppressAutoHyphens/>
              <w:ind w:firstLine="34"/>
              <w:rPr>
                <w:rFonts w:eastAsia="Calibri"/>
                <w:i/>
                <w:sz w:val="18"/>
                <w:szCs w:val="22"/>
                <w:vertAlign w:val="subscript"/>
              </w:rPr>
            </w:pPr>
            <w:r w:rsidRPr="00AE1776">
              <w:rPr>
                <w:rFonts w:eastAsia="Calibri"/>
                <w:i/>
                <w:sz w:val="18"/>
                <w:szCs w:val="22"/>
                <w:lang w:val="en-US"/>
              </w:rPr>
              <w:t>I</w:t>
            </w:r>
            <w:r w:rsidRPr="00AE1776">
              <w:rPr>
                <w:rFonts w:eastAsia="Calibri"/>
                <w:i/>
                <w:sz w:val="18"/>
                <w:szCs w:val="22"/>
              </w:rPr>
              <w:t>, ЭН</w:t>
            </w:r>
            <w:r w:rsidRPr="00AE1776">
              <w:rPr>
                <w:rFonts w:eastAsia="Calibri"/>
                <w:sz w:val="18"/>
                <w:szCs w:val="22"/>
                <w:vertAlign w:val="subscript"/>
              </w:rPr>
              <w:t>ППЭ</w:t>
            </w:r>
          </w:p>
        </w:tc>
      </w:tr>
    </w:tbl>
    <w:p w:rsidR="00D9276E" w:rsidRPr="00D9276E" w:rsidRDefault="00D9276E" w:rsidP="005C3E6F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ЭМП образуется из электрического поля, обусловленного напряжением на токоведущих частях электроустановок, и магнитного поля, возникающего при прохождении тока по этим частям. Электромагнитные волны распространяются на большие расстояния.</w:t>
      </w:r>
    </w:p>
    <w:p w:rsidR="00D9276E" w:rsidRPr="00D9276E" w:rsidRDefault="00D9276E" w:rsidP="005C3E6F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pacing w:val="4"/>
          <w:szCs w:val="22"/>
        </w:rPr>
        <w:t>Источниками ЭМП являются электрические установки, работающие на переменном токе частотой от 10 до 10</w:t>
      </w:r>
      <w:r w:rsidRPr="00D9276E">
        <w:rPr>
          <w:rFonts w:eastAsia="Calibri"/>
          <w:spacing w:val="4"/>
          <w:szCs w:val="22"/>
          <w:vertAlign w:val="superscript"/>
        </w:rPr>
        <w:t>6</w:t>
      </w:r>
      <w:r w:rsidRPr="00D9276E">
        <w:rPr>
          <w:rFonts w:eastAsia="Calibri"/>
          <w:spacing w:val="4"/>
          <w:szCs w:val="22"/>
        </w:rPr>
        <w:t xml:space="preserve"> Гц, приборы автоматики, электрические установки с промышленной частотой 50-60 Гц, установки высокочастотного нагрева (сушка </w:t>
      </w:r>
      <w:r w:rsidRPr="00D9276E">
        <w:rPr>
          <w:rFonts w:eastAsia="Calibri"/>
          <w:spacing w:val="4"/>
          <w:szCs w:val="22"/>
        </w:rPr>
        <w:lastRenderedPageBreak/>
        <w:t xml:space="preserve">древесины, склеивание диэлектриков, нагрев пластмасс), </w:t>
      </w:r>
      <w:r w:rsidRPr="00D9276E">
        <w:rPr>
          <w:rFonts w:eastAsia="Calibri"/>
          <w:szCs w:val="22"/>
        </w:rPr>
        <w:t>радиолокационные системы, передающие антенны телевидения и радиовещания, дефектоскопы, сотовые системы телефонии, бытовые радиотелефоны, бытовые микроволновые печи.</w:t>
      </w:r>
    </w:p>
    <w:p w:rsidR="00D9276E" w:rsidRPr="00D9276E" w:rsidRDefault="00D9276E" w:rsidP="005C3E6F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i/>
          <w:szCs w:val="22"/>
        </w:rPr>
        <w:t>Электромагнитное поле (ЭМП)</w:t>
      </w:r>
      <w:r w:rsidRPr="00D9276E">
        <w:rPr>
          <w:rFonts w:eastAsia="Calibri"/>
          <w:szCs w:val="22"/>
        </w:rPr>
        <w:t xml:space="preserve"> – это совокупность двух неразрывно связанных между собой переменных полей, характеризующихся напряженностью электрической (</w:t>
      </w:r>
      <w:r w:rsidRPr="00D9276E">
        <w:rPr>
          <w:rFonts w:eastAsia="Calibri"/>
          <w:i/>
          <w:szCs w:val="22"/>
        </w:rPr>
        <w:t>Е,</w:t>
      </w:r>
      <w:r w:rsidRPr="00D9276E">
        <w:rPr>
          <w:rFonts w:eastAsia="Calibri"/>
          <w:iCs/>
          <w:szCs w:val="22"/>
        </w:rPr>
        <w:t xml:space="preserve"> В/м) и магнитной (</w:t>
      </w:r>
      <w:r w:rsidRPr="00D9276E">
        <w:rPr>
          <w:rFonts w:eastAsia="Calibri"/>
          <w:i/>
          <w:iCs/>
          <w:szCs w:val="22"/>
        </w:rPr>
        <w:t>Н,</w:t>
      </w:r>
      <w:r w:rsidRPr="00D9276E">
        <w:rPr>
          <w:rFonts w:eastAsia="Calibri"/>
          <w:szCs w:val="22"/>
        </w:rPr>
        <w:t> А/м) составляющих. Изменение этого поля в пространстве происходит с той же частотой (</w:t>
      </w:r>
      <w:r w:rsidRPr="00D9276E">
        <w:rPr>
          <w:rFonts w:eastAsia="Calibri"/>
          <w:i/>
          <w:iCs/>
          <w:szCs w:val="22"/>
          <w:lang w:val="en-US"/>
        </w:rPr>
        <w:t>f</w:t>
      </w:r>
      <w:r w:rsidRPr="00D9276E">
        <w:rPr>
          <w:rFonts w:eastAsia="Calibri"/>
          <w:i/>
          <w:iCs/>
          <w:szCs w:val="22"/>
        </w:rPr>
        <w:t>,</w:t>
      </w:r>
      <w:r w:rsidRPr="00D9276E">
        <w:rPr>
          <w:rFonts w:eastAsia="Calibri"/>
          <w:szCs w:val="22"/>
        </w:rPr>
        <w:t xml:space="preserve"> Гц), с которой пульсирует ток в проводнике.</w:t>
      </w:r>
    </w:p>
    <w:p w:rsidR="00D9276E" w:rsidRPr="00D9276E" w:rsidRDefault="00D9276E" w:rsidP="005C3E6F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Расстояние, на которое распространяется электромагнитная волна за один период, называется длиной волны:</w:t>
      </w:r>
    </w:p>
    <w:p w:rsidR="00D9276E" w:rsidRPr="00D9276E" w:rsidRDefault="00D9276E" w:rsidP="00D9276E">
      <w:pPr>
        <w:suppressAutoHyphens/>
        <w:jc w:val="center"/>
        <w:rPr>
          <w:rFonts w:eastAsia="Calibri"/>
          <w:szCs w:val="22"/>
        </w:rPr>
      </w:pPr>
      <w:r w:rsidRPr="00D9276E">
        <w:rPr>
          <w:rFonts w:eastAsia="Calibri"/>
          <w:position w:val="-28"/>
          <w:szCs w:val="22"/>
        </w:rPr>
        <w:object w:dxaOrig="6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9.25pt" o:ole="">
            <v:imagedata r:id="rId7" o:title=""/>
          </v:shape>
          <o:OLEObject Type="Embed" ProgID="Equation.3" ShapeID="_x0000_i1025" DrawAspect="Content" ObjectID="_1821252409" r:id="rId8"/>
        </w:object>
      </w:r>
    </w:p>
    <w:p w:rsidR="00D9276E" w:rsidRPr="00D9276E" w:rsidRDefault="00D9276E" w:rsidP="005C3E6F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 xml:space="preserve">где </w:t>
      </w:r>
      <w:proofErr w:type="gramStart"/>
      <w:r w:rsidRPr="00D9276E">
        <w:rPr>
          <w:rFonts w:eastAsia="Calibri"/>
          <w:i/>
          <w:iCs/>
          <w:szCs w:val="22"/>
        </w:rPr>
        <w:t>с</w:t>
      </w:r>
      <w:proofErr w:type="gramEnd"/>
      <w:r w:rsidRPr="00D9276E">
        <w:rPr>
          <w:rFonts w:eastAsia="Calibri"/>
          <w:szCs w:val="22"/>
        </w:rPr>
        <w:t xml:space="preserve"> – скорость света, м/с; </w:t>
      </w:r>
      <w:r w:rsidRPr="00D9276E">
        <w:rPr>
          <w:rFonts w:eastAsia="Calibri"/>
          <w:i/>
          <w:szCs w:val="22"/>
        </w:rPr>
        <w:t>с</w:t>
      </w:r>
      <w:r w:rsidRPr="00D9276E">
        <w:rPr>
          <w:rFonts w:eastAsia="Calibri"/>
          <w:szCs w:val="22"/>
        </w:rPr>
        <w:t> = 3</w:t>
      </w:r>
      <w:r w:rsidRPr="00D9276E">
        <w:rPr>
          <w:rFonts w:eastAsia="Calibri"/>
          <w:szCs w:val="22"/>
        </w:rPr>
        <w:sym w:font="Symbol" w:char="F0D7"/>
      </w:r>
      <w:r w:rsidRPr="00D9276E">
        <w:rPr>
          <w:rFonts w:eastAsia="Calibri"/>
          <w:szCs w:val="22"/>
        </w:rPr>
        <w:t>10</w:t>
      </w:r>
      <w:r w:rsidRPr="00D9276E">
        <w:rPr>
          <w:rFonts w:eastAsia="Calibri"/>
          <w:szCs w:val="22"/>
          <w:vertAlign w:val="superscript"/>
        </w:rPr>
        <w:t>8</w:t>
      </w:r>
      <w:r w:rsidRPr="00D9276E">
        <w:rPr>
          <w:rFonts w:eastAsia="Calibri"/>
          <w:szCs w:val="22"/>
        </w:rPr>
        <w:t> м/с.</w:t>
      </w:r>
    </w:p>
    <w:p w:rsidR="00D9276E" w:rsidRPr="00D9276E" w:rsidRDefault="00D9276E" w:rsidP="005C3E6F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Пространство вокруг источника ЭМП можно разделить на три зоны:</w:t>
      </w:r>
    </w:p>
    <w:p w:rsidR="00D9276E" w:rsidRPr="00D9276E" w:rsidRDefault="00D9276E" w:rsidP="005C3E6F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– зону индукции – формирования волны, которая находится на расстоянии:</w:t>
      </w:r>
    </w:p>
    <w:p w:rsidR="00D9276E" w:rsidRPr="00D9276E" w:rsidRDefault="00D9276E" w:rsidP="00D9276E">
      <w:pPr>
        <w:suppressAutoHyphens/>
        <w:jc w:val="center"/>
        <w:rPr>
          <w:rFonts w:eastAsia="Calibri"/>
          <w:szCs w:val="22"/>
        </w:rPr>
      </w:pPr>
      <w:r w:rsidRPr="00D9276E">
        <w:rPr>
          <w:rFonts w:eastAsia="Calibri"/>
          <w:position w:val="-24"/>
          <w:szCs w:val="22"/>
        </w:rPr>
        <w:object w:dxaOrig="780" w:dyaOrig="620">
          <v:shape id="_x0000_i1026" type="#_x0000_t75" style="width:33.75pt;height:27pt" o:ole="">
            <v:imagedata r:id="rId9" o:title=""/>
          </v:shape>
          <o:OLEObject Type="Embed" ProgID="Equation.3" ShapeID="_x0000_i1026" DrawAspect="Content" ObjectID="_1821252410" r:id="rId10"/>
        </w:object>
      </w:r>
    </w:p>
    <w:p w:rsidR="00D9276E" w:rsidRPr="00D9276E" w:rsidRDefault="00D9276E" w:rsidP="005C3E6F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 xml:space="preserve">– зону интерференции, которая характеризуется наличием максимумов и минимумов потока энергии и находится на расстоянии </w:t>
      </w:r>
      <w:r w:rsidRPr="00D9276E">
        <w:rPr>
          <w:rFonts w:eastAsia="Calibri"/>
          <w:i/>
          <w:iCs/>
          <w:szCs w:val="22"/>
          <w:lang w:val="en-US"/>
        </w:rPr>
        <w:t>R</w:t>
      </w:r>
      <w:r w:rsidRPr="00D9276E">
        <w:rPr>
          <w:rFonts w:eastAsia="Calibri"/>
          <w:szCs w:val="22"/>
        </w:rPr>
        <w:t xml:space="preserve"> от источника:</w:t>
      </w:r>
    </w:p>
    <w:p w:rsidR="00D9276E" w:rsidRPr="00D9276E" w:rsidRDefault="00D9276E" w:rsidP="00D9276E">
      <w:pPr>
        <w:tabs>
          <w:tab w:val="left" w:pos="709"/>
        </w:tabs>
        <w:suppressAutoHyphens/>
        <w:jc w:val="center"/>
        <w:rPr>
          <w:rFonts w:eastAsia="Calibri"/>
          <w:szCs w:val="22"/>
        </w:rPr>
      </w:pPr>
      <w:r w:rsidRPr="00D9276E">
        <w:rPr>
          <w:rFonts w:eastAsia="Calibri"/>
          <w:position w:val="-24"/>
          <w:szCs w:val="22"/>
        </w:rPr>
        <w:object w:dxaOrig="1400" w:dyaOrig="620">
          <v:shape id="_x0000_i1027" type="#_x0000_t75" style="width:59.25pt;height:27pt" o:ole="">
            <v:imagedata r:id="rId11" o:title=""/>
          </v:shape>
          <o:OLEObject Type="Embed" ProgID="Equation.3" ShapeID="_x0000_i1027" DrawAspect="Content" ObjectID="_1821252411" r:id="rId12"/>
        </w:object>
      </w:r>
    </w:p>
    <w:p w:rsidR="00D9276E" w:rsidRPr="00D9276E" w:rsidRDefault="00D9276E" w:rsidP="005C3E6F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 xml:space="preserve">– зону излучения на расстоянии: </w:t>
      </w:r>
    </w:p>
    <w:p w:rsidR="00D9276E" w:rsidRPr="00D9276E" w:rsidRDefault="00D9276E" w:rsidP="00D9276E">
      <w:pPr>
        <w:suppressAutoHyphens/>
        <w:jc w:val="center"/>
        <w:rPr>
          <w:rFonts w:eastAsia="Calibri"/>
          <w:szCs w:val="22"/>
        </w:rPr>
      </w:pPr>
      <w:r w:rsidRPr="00D9276E">
        <w:rPr>
          <w:rFonts w:eastAsia="Calibri"/>
          <w:position w:val="-6"/>
          <w:szCs w:val="22"/>
        </w:rPr>
        <w:object w:dxaOrig="840" w:dyaOrig="279">
          <v:shape id="_x0000_i1028" type="#_x0000_t75" style="width:42pt;height:14.25pt" o:ole="">
            <v:imagedata r:id="rId13" o:title=""/>
          </v:shape>
          <o:OLEObject Type="Embed" ProgID="Equation.3" ShapeID="_x0000_i1028" DrawAspect="Content" ObjectID="_1821252412" r:id="rId14"/>
        </w:object>
      </w:r>
    </w:p>
    <w:p w:rsidR="00D9276E" w:rsidRPr="00D9276E" w:rsidRDefault="00D9276E" w:rsidP="005C3E6F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 xml:space="preserve">При распространении ЭМП происходит перенос энергии, величина которой определяется вектором </w:t>
      </w:r>
      <w:proofErr w:type="spellStart"/>
      <w:r w:rsidRPr="00D9276E">
        <w:rPr>
          <w:rFonts w:eastAsia="Calibri"/>
          <w:szCs w:val="22"/>
        </w:rPr>
        <w:t>Умова-Пойтинга</w:t>
      </w:r>
      <w:proofErr w:type="spellEnd"/>
      <w:r w:rsidRPr="00D9276E">
        <w:rPr>
          <w:rFonts w:eastAsia="Calibri"/>
          <w:szCs w:val="22"/>
        </w:rPr>
        <w:t>:</w:t>
      </w:r>
    </w:p>
    <w:p w:rsidR="00D9276E" w:rsidRPr="00D9276E" w:rsidRDefault="00D9276E" w:rsidP="00D9276E">
      <w:pPr>
        <w:suppressAutoHyphens/>
        <w:jc w:val="center"/>
        <w:rPr>
          <w:rFonts w:eastAsia="Calibri"/>
          <w:szCs w:val="22"/>
        </w:rPr>
      </w:pPr>
      <w:r w:rsidRPr="00D9276E">
        <w:rPr>
          <w:rFonts w:eastAsia="Calibri"/>
          <w:position w:val="-4"/>
          <w:szCs w:val="22"/>
        </w:rPr>
        <w:object w:dxaOrig="940" w:dyaOrig="260">
          <v:shape id="_x0000_i1029" type="#_x0000_t75" style="width:42pt;height:12.75pt" o:ole="">
            <v:imagedata r:id="rId15" o:title=""/>
          </v:shape>
          <o:OLEObject Type="Embed" ProgID="Equation.3" ShapeID="_x0000_i1029" DrawAspect="Content" ObjectID="_1821252413" r:id="rId16"/>
        </w:object>
      </w:r>
    </w:p>
    <w:p w:rsidR="00D9276E" w:rsidRPr="00D9276E" w:rsidRDefault="00D9276E" w:rsidP="005C3E6F">
      <w:pPr>
        <w:suppressAutoHyphens/>
        <w:ind w:firstLine="709"/>
        <w:rPr>
          <w:rFonts w:eastAsia="Calibri"/>
          <w:color w:val="000000"/>
          <w:spacing w:val="-4"/>
          <w:szCs w:val="22"/>
        </w:rPr>
      </w:pPr>
      <w:r w:rsidRPr="00D9276E">
        <w:rPr>
          <w:rFonts w:eastAsia="Calibri"/>
          <w:spacing w:val="-4"/>
          <w:szCs w:val="22"/>
        </w:rPr>
        <w:t>Скалярная величина этого вектора измеряется Вт/м</w:t>
      </w:r>
      <w:proofErr w:type="gramStart"/>
      <w:r w:rsidRPr="00D9276E">
        <w:rPr>
          <w:rFonts w:eastAsia="Calibri"/>
          <w:spacing w:val="-4"/>
          <w:szCs w:val="22"/>
          <w:vertAlign w:val="superscript"/>
        </w:rPr>
        <w:t>2</w:t>
      </w:r>
      <w:proofErr w:type="gramEnd"/>
      <w:r w:rsidRPr="00D9276E">
        <w:rPr>
          <w:rFonts w:eastAsia="Calibri"/>
          <w:spacing w:val="-4"/>
          <w:szCs w:val="22"/>
        </w:rPr>
        <w:t xml:space="preserve"> и </w:t>
      </w:r>
      <w:r w:rsidRPr="00D9276E">
        <w:rPr>
          <w:rFonts w:eastAsia="Calibri"/>
          <w:i/>
          <w:spacing w:val="-4"/>
          <w:szCs w:val="22"/>
        </w:rPr>
        <w:t>называется интенсивностью или плотностью потока энергии (ППЭ).</w:t>
      </w:r>
    </w:p>
    <w:p w:rsidR="00D9276E" w:rsidRPr="00D9276E" w:rsidRDefault="00D9276E" w:rsidP="005C3E6F">
      <w:pPr>
        <w:suppressAutoHyphens/>
        <w:ind w:firstLine="709"/>
        <w:rPr>
          <w:rFonts w:eastAsia="Calibri"/>
          <w:iCs/>
          <w:szCs w:val="22"/>
        </w:rPr>
      </w:pPr>
      <w:r w:rsidRPr="00D9276E">
        <w:rPr>
          <w:rFonts w:eastAsia="Calibri"/>
          <w:szCs w:val="22"/>
        </w:rPr>
        <w:t xml:space="preserve">В первой зоне характеристическими критериями ЭМП являются отдельно напряженности электрической и магнитной </w:t>
      </w:r>
      <w:r w:rsidRPr="00D9276E">
        <w:rPr>
          <w:rFonts w:eastAsia="Calibri"/>
          <w:szCs w:val="22"/>
        </w:rPr>
        <w:lastRenderedPageBreak/>
        <w:t>составляющих, в зонах интерференции и излучения – комплексная величина ППЭ</w:t>
      </w:r>
      <w:r w:rsidRPr="00D9276E">
        <w:rPr>
          <w:rFonts w:eastAsia="Calibri"/>
          <w:i/>
          <w:iCs/>
          <w:szCs w:val="22"/>
        </w:rPr>
        <w:t>.</w:t>
      </w:r>
    </w:p>
    <w:p w:rsidR="00D9276E" w:rsidRPr="00D9276E" w:rsidRDefault="00D9276E" w:rsidP="00D9276E">
      <w:pPr>
        <w:suppressAutoHyphens/>
        <w:rPr>
          <w:rFonts w:eastAsia="Calibri"/>
          <w:iCs/>
          <w:szCs w:val="22"/>
        </w:rPr>
      </w:pPr>
      <w:r w:rsidRPr="00D9276E">
        <w:rPr>
          <w:rFonts w:eastAsia="Calibri"/>
          <w:iCs/>
          <w:szCs w:val="22"/>
        </w:rPr>
        <w:t xml:space="preserve">Процессы, происходящие в живых организмах под воздействием ЭМП, зависят от времени </w:t>
      </w:r>
      <w:r w:rsidRPr="00D9276E">
        <w:rPr>
          <w:rFonts w:eastAsia="Calibri"/>
          <w:i/>
          <w:szCs w:val="22"/>
          <w:lang w:val="en-US"/>
        </w:rPr>
        <w:t>t</w:t>
      </w:r>
      <w:r w:rsidRPr="00D9276E">
        <w:rPr>
          <w:rFonts w:eastAsia="Calibri"/>
          <w:iCs/>
          <w:szCs w:val="22"/>
        </w:rPr>
        <w:t>, что учитывается энергетической нагрузкой ЭН, которая в зависимости от характеристических параметров определяется как:</w:t>
      </w:r>
    </w:p>
    <w:p w:rsidR="00D9276E" w:rsidRPr="00D9276E" w:rsidRDefault="00D9276E" w:rsidP="00D9276E">
      <w:pPr>
        <w:suppressAutoHyphens/>
        <w:jc w:val="center"/>
        <w:rPr>
          <w:rFonts w:eastAsia="Calibri"/>
          <w:i/>
          <w:szCs w:val="22"/>
        </w:rPr>
      </w:pPr>
      <w:r w:rsidRPr="00D9276E">
        <w:rPr>
          <w:rFonts w:eastAsia="Calibri"/>
          <w:position w:val="-10"/>
          <w:szCs w:val="22"/>
        </w:rPr>
        <w:object w:dxaOrig="1340" w:dyaOrig="360">
          <v:shape id="_x0000_i1030" type="#_x0000_t75" style="width:57pt;height:15pt" o:ole="">
            <v:imagedata r:id="rId17" o:title=""/>
          </v:shape>
          <o:OLEObject Type="Embed" ProgID="Equation.3" ShapeID="_x0000_i1030" DrawAspect="Content" ObjectID="_1821252414" r:id="rId18"/>
        </w:object>
      </w:r>
      <w:r w:rsidRPr="00D9276E">
        <w:rPr>
          <w:rFonts w:eastAsia="Calibri"/>
          <w:szCs w:val="22"/>
        </w:rPr>
        <w:t>,</w:t>
      </w:r>
      <w:r w:rsidRPr="00D9276E">
        <w:rPr>
          <w:rFonts w:eastAsia="Calibri"/>
          <w:i/>
          <w:szCs w:val="22"/>
        </w:rPr>
        <w:t xml:space="preserve"> (В/м)</w:t>
      </w:r>
      <w:r w:rsidRPr="00D9276E">
        <w:rPr>
          <w:rFonts w:eastAsia="Calibri"/>
          <w:i/>
          <w:szCs w:val="22"/>
          <w:vertAlign w:val="superscript"/>
        </w:rPr>
        <w:t>2</w:t>
      </w:r>
      <w:r w:rsidRPr="00D9276E">
        <w:rPr>
          <w:rFonts w:eastAsia="Calibri"/>
          <w:i/>
          <w:szCs w:val="22"/>
        </w:rPr>
        <w:t>·час</w:t>
      </w:r>
    </w:p>
    <w:p w:rsidR="00D9276E" w:rsidRPr="00D9276E" w:rsidRDefault="00D9276E" w:rsidP="00D9276E">
      <w:pPr>
        <w:suppressAutoHyphens/>
        <w:jc w:val="center"/>
        <w:rPr>
          <w:rFonts w:eastAsia="Calibri"/>
          <w:i/>
          <w:szCs w:val="22"/>
        </w:rPr>
      </w:pPr>
      <w:r w:rsidRPr="00D9276E">
        <w:rPr>
          <w:rFonts w:eastAsia="Calibri"/>
          <w:position w:val="-10"/>
          <w:szCs w:val="22"/>
        </w:rPr>
        <w:object w:dxaOrig="1380" w:dyaOrig="360">
          <v:shape id="_x0000_i1031" type="#_x0000_t75" style="width:59.25pt;height:15pt" o:ole="">
            <v:imagedata r:id="rId19" o:title=""/>
          </v:shape>
          <o:OLEObject Type="Embed" ProgID="Equation.3" ShapeID="_x0000_i1031" DrawAspect="Content" ObjectID="_1821252415" r:id="rId20"/>
        </w:object>
      </w:r>
      <w:r w:rsidRPr="00D9276E">
        <w:rPr>
          <w:rFonts w:eastAsia="Calibri"/>
          <w:i/>
          <w:szCs w:val="22"/>
        </w:rPr>
        <w:t>, (А/м)</w:t>
      </w:r>
      <w:r w:rsidRPr="00D9276E">
        <w:rPr>
          <w:rFonts w:eastAsia="Calibri"/>
          <w:i/>
          <w:szCs w:val="22"/>
          <w:vertAlign w:val="superscript"/>
        </w:rPr>
        <w:t>2</w:t>
      </w:r>
      <w:r w:rsidRPr="00D9276E">
        <w:rPr>
          <w:rFonts w:eastAsia="Calibri"/>
          <w:i/>
          <w:szCs w:val="22"/>
        </w:rPr>
        <w:t>·час</w:t>
      </w:r>
    </w:p>
    <w:p w:rsidR="00D9276E" w:rsidRPr="00D9276E" w:rsidRDefault="00D9276E" w:rsidP="00D9276E">
      <w:pPr>
        <w:suppressAutoHyphens/>
        <w:jc w:val="center"/>
        <w:rPr>
          <w:rFonts w:eastAsia="Calibri"/>
          <w:i/>
          <w:szCs w:val="22"/>
        </w:rPr>
      </w:pPr>
      <w:r w:rsidRPr="00D9276E">
        <w:rPr>
          <w:rFonts w:eastAsia="Calibri"/>
          <w:position w:val="-12"/>
          <w:szCs w:val="22"/>
          <w:lang w:val="en-US"/>
        </w:rPr>
        <w:object w:dxaOrig="1340" w:dyaOrig="360">
          <v:shape id="_x0000_i1032" type="#_x0000_t75" style="width:57pt;height:15pt" o:ole="">
            <v:imagedata r:id="rId21" o:title=""/>
          </v:shape>
          <o:OLEObject Type="Embed" ProgID="Equation.3" ShapeID="_x0000_i1032" DrawAspect="Content" ObjectID="_1821252416" r:id="rId22"/>
        </w:object>
      </w:r>
      <w:r w:rsidRPr="00D9276E">
        <w:rPr>
          <w:rFonts w:eastAsia="Calibri"/>
          <w:i/>
          <w:szCs w:val="22"/>
        </w:rPr>
        <w:t>, (Вт/м</w:t>
      </w:r>
      <w:proofErr w:type="gramStart"/>
      <w:r w:rsidRPr="00D9276E">
        <w:rPr>
          <w:rFonts w:eastAsia="Calibri"/>
          <w:i/>
          <w:szCs w:val="22"/>
          <w:vertAlign w:val="superscript"/>
        </w:rPr>
        <w:t>2</w:t>
      </w:r>
      <w:proofErr w:type="gramEnd"/>
      <w:r w:rsidRPr="00D9276E">
        <w:rPr>
          <w:rFonts w:eastAsia="Calibri"/>
          <w:i/>
          <w:szCs w:val="22"/>
        </w:rPr>
        <w:t>)·час</w:t>
      </w:r>
    </w:p>
    <w:p w:rsidR="00D9276E" w:rsidRPr="00D9276E" w:rsidRDefault="00D9276E" w:rsidP="00684924">
      <w:pPr>
        <w:suppressAutoHyphens/>
        <w:spacing w:before="120" w:after="120"/>
        <w:ind w:firstLine="0"/>
        <w:jc w:val="center"/>
        <w:rPr>
          <w:rFonts w:eastAsia="Calibri"/>
          <w:b/>
          <w:szCs w:val="22"/>
        </w:rPr>
      </w:pPr>
      <w:r w:rsidRPr="00D9276E">
        <w:rPr>
          <w:rFonts w:eastAsia="Calibri"/>
          <w:b/>
          <w:szCs w:val="22"/>
        </w:rPr>
        <w:t>Влияние электромагнитных излучений на организм человека</w:t>
      </w:r>
    </w:p>
    <w:p w:rsidR="00D9276E" w:rsidRPr="00D9276E" w:rsidRDefault="00D9276E" w:rsidP="00684924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 xml:space="preserve">Наиболее </w:t>
      </w:r>
      <w:proofErr w:type="gramStart"/>
      <w:r w:rsidRPr="00D9276E">
        <w:rPr>
          <w:rFonts w:eastAsia="Calibri"/>
          <w:szCs w:val="22"/>
        </w:rPr>
        <w:t>опасны</w:t>
      </w:r>
      <w:proofErr w:type="gramEnd"/>
      <w:r w:rsidRPr="00D9276E">
        <w:rPr>
          <w:rFonts w:eastAsia="Calibri"/>
          <w:szCs w:val="22"/>
        </w:rPr>
        <w:t xml:space="preserve"> для человека ЭМП высокой и сверхвысокой частот. </w:t>
      </w:r>
      <w:r w:rsidRPr="00D9276E">
        <w:rPr>
          <w:rFonts w:eastAsia="Calibri"/>
          <w:spacing w:val="-2"/>
          <w:szCs w:val="22"/>
        </w:rPr>
        <w:t>Электромагнитные волны поглощаются тканями лишь частично, и биологический эффект зависит от физических параметров ЭМП: от длины волны, частоты колебаний, интенсивности и режима излучения (непрерывный, прерывистый, импульсно-модулирован</w:t>
      </w:r>
      <w:r w:rsidRPr="00D9276E">
        <w:rPr>
          <w:rFonts w:eastAsia="Calibri"/>
          <w:spacing w:val="-2"/>
          <w:szCs w:val="22"/>
        </w:rPr>
        <w:softHyphen/>
        <w:t>ный), продолжительности и характера облучения организма (</w:t>
      </w:r>
      <w:proofErr w:type="gramStart"/>
      <w:r w:rsidRPr="00D9276E">
        <w:rPr>
          <w:rFonts w:eastAsia="Calibri"/>
          <w:spacing w:val="-2"/>
          <w:szCs w:val="22"/>
        </w:rPr>
        <w:t>постоянное</w:t>
      </w:r>
      <w:proofErr w:type="gramEnd"/>
      <w:r w:rsidRPr="00D9276E">
        <w:rPr>
          <w:rFonts w:eastAsia="Calibri"/>
          <w:spacing w:val="-2"/>
          <w:szCs w:val="22"/>
        </w:rPr>
        <w:t xml:space="preserve">, </w:t>
      </w:r>
      <w:proofErr w:type="spellStart"/>
      <w:r w:rsidRPr="00D9276E">
        <w:rPr>
          <w:rFonts w:eastAsia="Calibri"/>
          <w:spacing w:val="-2"/>
          <w:szCs w:val="22"/>
        </w:rPr>
        <w:t>интермиттирующее</w:t>
      </w:r>
      <w:proofErr w:type="spellEnd"/>
      <w:r w:rsidRPr="00D9276E">
        <w:rPr>
          <w:rFonts w:eastAsia="Calibri"/>
          <w:spacing w:val="-2"/>
          <w:szCs w:val="22"/>
        </w:rPr>
        <w:t>), а также от площади облучаемой поверхности и анатомического строения облучаемого органа или ткани.</w:t>
      </w:r>
    </w:p>
    <w:p w:rsidR="00D9276E" w:rsidRPr="00D9276E" w:rsidRDefault="00D9276E" w:rsidP="00684924">
      <w:pPr>
        <w:suppressAutoHyphens/>
        <w:ind w:firstLine="709"/>
        <w:rPr>
          <w:rFonts w:eastAsia="Calibri"/>
          <w:spacing w:val="-2"/>
          <w:szCs w:val="22"/>
        </w:rPr>
      </w:pPr>
      <w:r w:rsidRPr="00D9276E">
        <w:rPr>
          <w:rFonts w:eastAsia="Calibri"/>
          <w:spacing w:val="-2"/>
          <w:szCs w:val="22"/>
        </w:rPr>
        <w:t xml:space="preserve">Степень поглощения энергии тканями зависит от их способности к отражению падающей волны, от химического состава клеток и содержания в них воды. Колебания дипольных молекул воды и ионов, содержащихся в тканях, приводят к преобразованию электромагнитной энергии внешнего поля в </w:t>
      </w:r>
      <w:proofErr w:type="gramStart"/>
      <w:r w:rsidRPr="00D9276E">
        <w:rPr>
          <w:rFonts w:eastAsia="Calibri"/>
          <w:spacing w:val="-2"/>
          <w:szCs w:val="22"/>
        </w:rPr>
        <w:t>тепловую</w:t>
      </w:r>
      <w:proofErr w:type="gramEnd"/>
      <w:r w:rsidRPr="00D9276E">
        <w:rPr>
          <w:rFonts w:eastAsia="Calibri"/>
          <w:spacing w:val="-2"/>
          <w:szCs w:val="22"/>
        </w:rPr>
        <w:t>, что сопровождается повышением температуры тела или локальным избирательным нагревом его участков, органов, особенно обладающих плохой терморегуляцией (хрусталик глаза, стекловидное тело, семенники и т.д.). Пороговые интенсивности теплового действия ЭМП на организм животного составляют для диапазона средних частот 8000 Вт/м</w:t>
      </w:r>
      <w:proofErr w:type="gramStart"/>
      <w:r w:rsidRPr="00D9276E">
        <w:rPr>
          <w:rFonts w:eastAsia="Calibri"/>
          <w:spacing w:val="-2"/>
          <w:szCs w:val="22"/>
          <w:vertAlign w:val="superscript"/>
        </w:rPr>
        <w:t>2</w:t>
      </w:r>
      <w:proofErr w:type="gramEnd"/>
      <w:r w:rsidRPr="00D9276E">
        <w:rPr>
          <w:rFonts w:eastAsia="Calibri"/>
          <w:spacing w:val="-2"/>
          <w:szCs w:val="22"/>
        </w:rPr>
        <w:t>, высоких 2250 Вт/м</w:t>
      </w:r>
      <w:r w:rsidRPr="00D9276E">
        <w:rPr>
          <w:rFonts w:eastAsia="Calibri"/>
          <w:spacing w:val="-2"/>
          <w:szCs w:val="22"/>
          <w:vertAlign w:val="superscript"/>
        </w:rPr>
        <w:t>2</w:t>
      </w:r>
      <w:r w:rsidRPr="00D9276E">
        <w:rPr>
          <w:rFonts w:eastAsia="Calibri"/>
          <w:spacing w:val="-2"/>
          <w:szCs w:val="22"/>
        </w:rPr>
        <w:t>, очень высоких 150 Вт/м</w:t>
      </w:r>
      <w:r w:rsidRPr="00D9276E">
        <w:rPr>
          <w:rFonts w:eastAsia="Calibri"/>
          <w:spacing w:val="-2"/>
          <w:szCs w:val="22"/>
          <w:vertAlign w:val="superscript"/>
        </w:rPr>
        <w:t>2</w:t>
      </w:r>
      <w:r w:rsidRPr="00D9276E">
        <w:rPr>
          <w:rFonts w:eastAsia="Calibri"/>
          <w:spacing w:val="-2"/>
          <w:szCs w:val="22"/>
        </w:rPr>
        <w:t>.</w:t>
      </w:r>
    </w:p>
    <w:p w:rsidR="00D9276E" w:rsidRPr="00D9276E" w:rsidRDefault="00D9276E" w:rsidP="00684924">
      <w:pPr>
        <w:suppressAutoHyphens/>
        <w:ind w:firstLine="709"/>
        <w:rPr>
          <w:rFonts w:eastAsia="Calibri"/>
          <w:spacing w:val="-2"/>
          <w:szCs w:val="22"/>
        </w:rPr>
      </w:pPr>
      <w:r w:rsidRPr="00D9276E">
        <w:rPr>
          <w:rFonts w:eastAsia="Calibri"/>
          <w:spacing w:val="-2"/>
          <w:szCs w:val="22"/>
        </w:rPr>
        <w:t xml:space="preserve">Постоянные изменения в крови: фазовые изменения лейкоцитов, эритроцитов и гемоглобина </w:t>
      </w:r>
      <w:r w:rsidRPr="00D9276E">
        <w:rPr>
          <w:rFonts w:eastAsia="Calibri"/>
          <w:spacing w:val="-2"/>
          <w:szCs w:val="22"/>
        </w:rPr>
        <w:sym w:font="Symbol" w:char="F02D"/>
      </w:r>
      <w:r w:rsidRPr="00D9276E">
        <w:rPr>
          <w:rFonts w:eastAsia="Calibri"/>
          <w:spacing w:val="-2"/>
          <w:szCs w:val="22"/>
        </w:rPr>
        <w:t xml:space="preserve"> наблюдаются при ППЭ выше 1 мВт/см</w:t>
      </w:r>
      <w:proofErr w:type="gramStart"/>
      <w:r w:rsidRPr="00D9276E">
        <w:rPr>
          <w:rFonts w:eastAsia="Calibri"/>
          <w:spacing w:val="-2"/>
          <w:szCs w:val="22"/>
          <w:vertAlign w:val="superscript"/>
        </w:rPr>
        <w:t>2</w:t>
      </w:r>
      <w:proofErr w:type="gramEnd"/>
      <w:r w:rsidRPr="00D9276E">
        <w:rPr>
          <w:rFonts w:eastAsia="Calibri"/>
          <w:spacing w:val="-2"/>
          <w:szCs w:val="22"/>
        </w:rPr>
        <w:t xml:space="preserve">. </w:t>
      </w:r>
      <w:r w:rsidRPr="00D9276E">
        <w:rPr>
          <w:rFonts w:eastAsia="Calibri"/>
          <w:szCs w:val="22"/>
        </w:rPr>
        <w:t xml:space="preserve">Воздействие ЭМП с уровнями, превышающими </w:t>
      </w:r>
      <w:r w:rsidRPr="00D9276E">
        <w:rPr>
          <w:rFonts w:eastAsia="Calibri"/>
          <w:szCs w:val="22"/>
        </w:rPr>
        <w:lastRenderedPageBreak/>
        <w:t xml:space="preserve">допустимые, приводят к изменениям функционального состояния </w:t>
      </w:r>
      <w:proofErr w:type="spellStart"/>
      <w:r w:rsidRPr="00D9276E">
        <w:rPr>
          <w:rFonts w:eastAsia="Calibri"/>
          <w:szCs w:val="22"/>
        </w:rPr>
        <w:t>сердечно-сосудистой</w:t>
      </w:r>
      <w:proofErr w:type="spellEnd"/>
      <w:r w:rsidRPr="00D9276E">
        <w:rPr>
          <w:rFonts w:eastAsia="Calibri"/>
          <w:szCs w:val="22"/>
        </w:rPr>
        <w:t xml:space="preserve"> и </w:t>
      </w:r>
      <w:proofErr w:type="gramStart"/>
      <w:r w:rsidRPr="00D9276E">
        <w:rPr>
          <w:rFonts w:eastAsia="Calibri"/>
          <w:szCs w:val="22"/>
        </w:rPr>
        <w:t>центральной</w:t>
      </w:r>
      <w:proofErr w:type="gramEnd"/>
      <w:r w:rsidRPr="00D9276E">
        <w:rPr>
          <w:rFonts w:eastAsia="Calibri"/>
          <w:szCs w:val="22"/>
        </w:rPr>
        <w:t xml:space="preserve"> нервной систем, нарушению обменных процессов. Возможны отклонения со стороны эндокринной системы. В начальном периоде воздействия может повышаться возбудимость нервной системы, в последующем происходит снижение ее функций, что проявляется в астенических состояниях, т.е. физической и нервно-психической слабости. Для общей клинической картины хронического воздействия электромагнитных полей характерны головная боль, боли в области сердца, изменения кровяного давления и пульса, утомляемость, гипотония. Возможны незначительные изменения в крови.</w:t>
      </w:r>
    </w:p>
    <w:p w:rsidR="00D9276E" w:rsidRPr="00D9276E" w:rsidRDefault="00D9276E" w:rsidP="0015201F">
      <w:pPr>
        <w:suppressAutoHyphens/>
        <w:spacing w:before="120" w:after="120"/>
        <w:ind w:firstLine="0"/>
        <w:jc w:val="center"/>
        <w:rPr>
          <w:rFonts w:eastAsia="Calibri"/>
          <w:szCs w:val="22"/>
        </w:rPr>
      </w:pPr>
      <w:r w:rsidRPr="00D9276E">
        <w:rPr>
          <w:rFonts w:eastAsia="Calibri"/>
          <w:b/>
          <w:szCs w:val="22"/>
        </w:rPr>
        <w:t>Гигиеническое нормирование ЭМП</w:t>
      </w:r>
    </w:p>
    <w:p w:rsidR="00D9276E" w:rsidRPr="00D9276E" w:rsidRDefault="00D9276E" w:rsidP="00684924">
      <w:pPr>
        <w:numPr>
          <w:ilvl w:val="12"/>
          <w:numId w:val="0"/>
        </w:num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Гигиеническое нормирование параметров ЭМИ РЧ происходит на основании ГН 2.1.8./2.2.4.019-94 «Временные допустимые уровни (ВДУ) воздействия электромагнитных излучений, создаваемых системами сотовой радиосвязи».</w:t>
      </w:r>
    </w:p>
    <w:p w:rsidR="00D9276E" w:rsidRPr="00D9276E" w:rsidRDefault="00D9276E" w:rsidP="00684924">
      <w:pPr>
        <w:numPr>
          <w:ilvl w:val="12"/>
          <w:numId w:val="0"/>
        </w:num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 xml:space="preserve">Системы сотовой радиосвязи в настоящее время получили широкое распространение. В работе этих систем используется следующий принцип: территория города (района) делится на небольшие зоны (соты) радиусом 0,5-1,0 км, в центре каждой зоны располагается базовая станция, обслуживающая в данной соте мобильные станции. </w:t>
      </w:r>
      <w:proofErr w:type="gramStart"/>
      <w:r w:rsidRPr="00D9276E">
        <w:rPr>
          <w:rFonts w:eastAsia="Calibri"/>
          <w:szCs w:val="22"/>
        </w:rPr>
        <w:t>К</w:t>
      </w:r>
      <w:proofErr w:type="gramEnd"/>
      <w:r w:rsidRPr="00D9276E">
        <w:rPr>
          <w:rFonts w:eastAsia="Calibri"/>
          <w:szCs w:val="22"/>
        </w:rPr>
        <w:t xml:space="preserve"> последним относятся автомобильные и ручные радиотелефоны. Системы сотовой радиосвязи работают в интервале радиочастот от 400 до 1200 МГц. Максимальная мощность передатчиков базовых станций, как правило, не превышает 100 Вт, коэффициент усиления антенны 10-16 дБ. Мощность передатчиков автомобильных станций 8-20 Вт, ручных радиотелефонов 0,8-5 Вт.</w:t>
      </w:r>
    </w:p>
    <w:p w:rsidR="00D9276E" w:rsidRPr="00D9276E" w:rsidRDefault="00D9276E" w:rsidP="00684924">
      <w:pPr>
        <w:numPr>
          <w:ilvl w:val="12"/>
          <w:numId w:val="0"/>
        </w:num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 xml:space="preserve">В соответствии с рабочим диапазоном частот (400-1200 МГц) нормируемыми параметрами излучений систем сотовой связи являются поверхностная плотность потока энергии (ППЭ) и энергетическая нагрузка (ЭН) на организм (табл. 2.4). </w:t>
      </w:r>
    </w:p>
    <w:p w:rsidR="00262892" w:rsidRDefault="00262892" w:rsidP="00D9276E">
      <w:pPr>
        <w:numPr>
          <w:ilvl w:val="12"/>
          <w:numId w:val="0"/>
        </w:numPr>
        <w:suppressAutoHyphens/>
        <w:spacing w:before="120" w:after="120"/>
        <w:ind w:firstLine="709"/>
        <w:jc w:val="right"/>
        <w:rPr>
          <w:rFonts w:eastAsia="Calibri"/>
          <w:i/>
          <w:sz w:val="18"/>
          <w:szCs w:val="22"/>
        </w:rPr>
      </w:pPr>
    </w:p>
    <w:p w:rsidR="00262892" w:rsidRDefault="00262892" w:rsidP="00D9276E">
      <w:pPr>
        <w:numPr>
          <w:ilvl w:val="12"/>
          <w:numId w:val="0"/>
        </w:numPr>
        <w:suppressAutoHyphens/>
        <w:spacing w:before="120" w:after="120"/>
        <w:ind w:firstLine="709"/>
        <w:jc w:val="right"/>
        <w:rPr>
          <w:rFonts w:eastAsia="Calibri"/>
          <w:i/>
          <w:sz w:val="18"/>
          <w:szCs w:val="22"/>
        </w:rPr>
      </w:pPr>
    </w:p>
    <w:p w:rsidR="00D9276E" w:rsidRPr="0015201F" w:rsidRDefault="00D9276E" w:rsidP="00D9276E">
      <w:pPr>
        <w:numPr>
          <w:ilvl w:val="12"/>
          <w:numId w:val="0"/>
        </w:numPr>
        <w:suppressAutoHyphens/>
        <w:spacing w:before="120" w:after="120"/>
        <w:ind w:firstLine="709"/>
        <w:jc w:val="right"/>
        <w:rPr>
          <w:rFonts w:eastAsia="Calibri"/>
          <w:i/>
          <w:sz w:val="18"/>
          <w:szCs w:val="22"/>
        </w:rPr>
      </w:pPr>
      <w:r w:rsidRPr="0015201F">
        <w:rPr>
          <w:rFonts w:eastAsia="Calibri"/>
          <w:i/>
          <w:sz w:val="18"/>
          <w:szCs w:val="22"/>
        </w:rPr>
        <w:lastRenderedPageBreak/>
        <w:t xml:space="preserve">Таблица 2.4 </w:t>
      </w:r>
    </w:p>
    <w:p w:rsidR="00D9276E" w:rsidRPr="0015201F" w:rsidRDefault="00D9276E" w:rsidP="00D9276E">
      <w:pPr>
        <w:suppressAutoHyphens/>
        <w:spacing w:before="120" w:after="120"/>
        <w:ind w:firstLine="0"/>
        <w:jc w:val="center"/>
        <w:rPr>
          <w:rFonts w:eastAsia="Calibri"/>
          <w:b/>
          <w:sz w:val="18"/>
          <w:szCs w:val="22"/>
        </w:rPr>
      </w:pPr>
      <w:r w:rsidRPr="0015201F">
        <w:rPr>
          <w:rFonts w:eastAsia="Calibri"/>
          <w:b/>
          <w:sz w:val="18"/>
          <w:szCs w:val="22"/>
        </w:rPr>
        <w:t>Нормирование ЭМП</w:t>
      </w:r>
    </w:p>
    <w:tbl>
      <w:tblPr>
        <w:tblW w:w="48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99"/>
        <w:gridCol w:w="2822"/>
      </w:tblGrid>
      <w:tr w:rsidR="00D9276E" w:rsidRPr="00AE1776" w:rsidTr="00AE1776">
        <w:tc>
          <w:tcPr>
            <w:tcW w:w="2836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jc w:val="center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Категория облучения</w:t>
            </w:r>
          </w:p>
        </w:tc>
        <w:tc>
          <w:tcPr>
            <w:tcW w:w="216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jc w:val="center"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Величина ВДУ</w:t>
            </w:r>
          </w:p>
        </w:tc>
      </w:tr>
      <w:tr w:rsidR="00D9276E" w:rsidRPr="00AE1776" w:rsidTr="00AE1776">
        <w:trPr>
          <w:cantSplit/>
        </w:trPr>
        <w:tc>
          <w:tcPr>
            <w:tcW w:w="5000" w:type="pct"/>
            <w:gridSpan w:val="2"/>
            <w:vAlign w:val="center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Профессиональное воздействие</w:t>
            </w:r>
          </w:p>
        </w:tc>
      </w:tr>
      <w:tr w:rsidR="00D9276E" w:rsidRPr="00AE1776" w:rsidTr="00AE1776">
        <w:tc>
          <w:tcPr>
            <w:tcW w:w="2836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Предельно допустимое значение</w:t>
            </w:r>
          </w:p>
        </w:tc>
        <w:tc>
          <w:tcPr>
            <w:tcW w:w="216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i/>
                <w:iCs/>
                <w:sz w:val="18"/>
                <w:szCs w:val="22"/>
                <w:lang w:val="en-US"/>
              </w:rPr>
              <w:t>I</w:t>
            </w:r>
            <w:r w:rsidRPr="00AE1776">
              <w:rPr>
                <w:rFonts w:eastAsia="Calibri"/>
                <w:iCs/>
                <w:sz w:val="18"/>
                <w:szCs w:val="22"/>
                <w:vertAlign w:val="subscript"/>
              </w:rPr>
              <w:t>ПД</w:t>
            </w:r>
            <w:r w:rsidRPr="00AE1776">
              <w:rPr>
                <w:rFonts w:eastAsia="Calibri"/>
                <w:i/>
                <w:iCs/>
                <w:sz w:val="18"/>
                <w:szCs w:val="22"/>
              </w:rPr>
              <w:t>=2/</w:t>
            </w:r>
            <w:r w:rsidRPr="00AE1776">
              <w:rPr>
                <w:rFonts w:eastAsia="Calibri"/>
                <w:sz w:val="18"/>
                <w:szCs w:val="22"/>
                <w:lang w:val="en-US"/>
              </w:rPr>
              <w:t>t</w:t>
            </w:r>
            <w:r w:rsidRPr="00AE1776">
              <w:rPr>
                <w:rFonts w:eastAsia="Calibri"/>
                <w:sz w:val="18"/>
                <w:szCs w:val="22"/>
              </w:rPr>
              <w:t> Вт/м</w:t>
            </w:r>
            <w:r w:rsidRPr="00AE1776">
              <w:rPr>
                <w:rFonts w:eastAsia="Calibri"/>
                <w:sz w:val="18"/>
                <w:szCs w:val="22"/>
                <w:vertAlign w:val="superscript"/>
              </w:rPr>
              <w:t xml:space="preserve">2 </w:t>
            </w:r>
            <w:r w:rsidRPr="00AE1776">
              <w:rPr>
                <w:rFonts w:eastAsia="Calibri"/>
                <w:sz w:val="18"/>
                <w:szCs w:val="22"/>
              </w:rPr>
              <w:t xml:space="preserve">; </w:t>
            </w:r>
            <w:r w:rsidRPr="00AE1776">
              <w:rPr>
                <w:rFonts w:eastAsia="Calibri"/>
                <w:i/>
                <w:iCs/>
                <w:sz w:val="18"/>
                <w:szCs w:val="22"/>
                <w:lang w:val="en-US"/>
              </w:rPr>
              <w:t>I</w:t>
            </w:r>
            <w:r w:rsidRPr="00AE1776">
              <w:rPr>
                <w:rFonts w:eastAsia="Calibri"/>
                <w:iCs/>
                <w:sz w:val="18"/>
                <w:szCs w:val="22"/>
                <w:vertAlign w:val="subscript"/>
              </w:rPr>
              <w:t>ПД</w:t>
            </w:r>
            <w:r w:rsidRPr="00AE1776">
              <w:rPr>
                <w:rFonts w:eastAsia="Calibri"/>
                <w:iCs/>
                <w:sz w:val="18"/>
                <w:szCs w:val="22"/>
                <w:vertAlign w:val="subscript"/>
                <w:lang w:val="en-US"/>
              </w:rPr>
              <w:t>max</w:t>
            </w:r>
            <w:r w:rsidRPr="00AE1776">
              <w:rPr>
                <w:rFonts w:eastAsia="Calibri"/>
                <w:i/>
                <w:iCs/>
                <w:sz w:val="18"/>
                <w:szCs w:val="22"/>
                <w:lang w:val="en-US"/>
              </w:rPr>
              <w:sym w:font="Symbol" w:char="F0A3"/>
            </w:r>
            <w:r w:rsidRPr="00AE1776">
              <w:rPr>
                <w:rFonts w:eastAsia="Calibri"/>
                <w:sz w:val="18"/>
                <w:szCs w:val="22"/>
              </w:rPr>
              <w:t xml:space="preserve"> 10 Вт/м</w:t>
            </w:r>
            <w:r w:rsidRPr="00AE1776">
              <w:rPr>
                <w:rFonts w:eastAsia="Calibri"/>
                <w:sz w:val="18"/>
                <w:szCs w:val="22"/>
                <w:vertAlign w:val="superscript"/>
              </w:rPr>
              <w:t>2</w:t>
            </w:r>
          </w:p>
        </w:tc>
      </w:tr>
      <w:tr w:rsidR="00D9276E" w:rsidRPr="00AE1776" w:rsidTr="00AE1776">
        <w:trPr>
          <w:cantSplit/>
        </w:trPr>
        <w:tc>
          <w:tcPr>
            <w:tcW w:w="5000" w:type="pct"/>
            <w:gridSpan w:val="2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Непрофессиональное воздействие</w:t>
            </w:r>
          </w:p>
        </w:tc>
      </w:tr>
      <w:tr w:rsidR="00D9276E" w:rsidRPr="00AE1776" w:rsidTr="00AE1776">
        <w:tc>
          <w:tcPr>
            <w:tcW w:w="2836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Облучение населения, проживающего вблизи от антенн базовых станций</w:t>
            </w:r>
          </w:p>
        </w:tc>
        <w:tc>
          <w:tcPr>
            <w:tcW w:w="216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i/>
                <w:iCs/>
                <w:sz w:val="18"/>
                <w:szCs w:val="22"/>
                <w:lang w:val="en-US"/>
              </w:rPr>
              <w:t>I</w:t>
            </w:r>
            <w:r w:rsidRPr="00AE1776">
              <w:rPr>
                <w:rFonts w:eastAsia="Calibri"/>
                <w:iCs/>
                <w:sz w:val="18"/>
                <w:szCs w:val="22"/>
                <w:vertAlign w:val="subscript"/>
              </w:rPr>
              <w:t>ПД</w:t>
            </w:r>
            <w:r w:rsidRPr="00AE1776">
              <w:rPr>
                <w:rFonts w:eastAsia="Calibri"/>
                <w:i/>
                <w:iCs/>
                <w:sz w:val="18"/>
                <w:szCs w:val="22"/>
                <w:lang w:val="en-US"/>
              </w:rPr>
              <w:sym w:font="Symbol" w:char="F0A3"/>
            </w:r>
            <w:r w:rsidRPr="00AE1776">
              <w:rPr>
                <w:rFonts w:eastAsia="Calibri"/>
                <w:sz w:val="18"/>
                <w:szCs w:val="22"/>
              </w:rPr>
              <w:t xml:space="preserve"> 0,1 Вт/м</w:t>
            </w:r>
            <w:r w:rsidRPr="00AE1776">
              <w:rPr>
                <w:rFonts w:eastAsia="Calibri"/>
                <w:sz w:val="18"/>
                <w:szCs w:val="22"/>
                <w:vertAlign w:val="superscript"/>
              </w:rPr>
              <w:t>2</w:t>
            </w:r>
          </w:p>
        </w:tc>
      </w:tr>
      <w:tr w:rsidR="00D9276E" w:rsidRPr="00AE1776" w:rsidTr="00AE1776">
        <w:tc>
          <w:tcPr>
            <w:tcW w:w="2836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Облучение пользователей радиотелефонов</w:t>
            </w:r>
          </w:p>
        </w:tc>
        <w:tc>
          <w:tcPr>
            <w:tcW w:w="216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i/>
                <w:iCs/>
                <w:sz w:val="18"/>
                <w:szCs w:val="22"/>
              </w:rPr>
            </w:pPr>
            <w:r w:rsidRPr="00AE1776">
              <w:rPr>
                <w:rFonts w:eastAsia="Calibri"/>
                <w:i/>
                <w:iCs/>
                <w:sz w:val="18"/>
                <w:szCs w:val="22"/>
                <w:lang w:val="en-US"/>
              </w:rPr>
              <w:t>I</w:t>
            </w:r>
            <w:r w:rsidRPr="00AE1776">
              <w:rPr>
                <w:rFonts w:eastAsia="Calibri"/>
                <w:iCs/>
                <w:sz w:val="18"/>
                <w:szCs w:val="22"/>
                <w:vertAlign w:val="subscript"/>
              </w:rPr>
              <w:t>ПД</w:t>
            </w:r>
            <w:r w:rsidRPr="00AE1776">
              <w:rPr>
                <w:rFonts w:eastAsia="Calibri"/>
                <w:i/>
                <w:iCs/>
                <w:sz w:val="18"/>
                <w:szCs w:val="22"/>
                <w:lang w:val="en-US"/>
              </w:rPr>
              <w:sym w:font="Symbol" w:char="F0A3"/>
            </w:r>
            <w:r w:rsidRPr="00AE1776">
              <w:rPr>
                <w:rFonts w:eastAsia="Calibri"/>
                <w:sz w:val="18"/>
                <w:szCs w:val="22"/>
              </w:rPr>
              <w:t xml:space="preserve"> 1 Вт/м</w:t>
            </w:r>
            <w:r w:rsidRPr="00AE1776">
              <w:rPr>
                <w:rFonts w:eastAsia="Calibri"/>
                <w:sz w:val="18"/>
                <w:szCs w:val="22"/>
                <w:vertAlign w:val="superscript"/>
              </w:rPr>
              <w:t>2</w:t>
            </w:r>
          </w:p>
        </w:tc>
      </w:tr>
    </w:tbl>
    <w:p w:rsidR="00D9276E" w:rsidRPr="00D9276E" w:rsidRDefault="00D9276E" w:rsidP="00262892">
      <w:pPr>
        <w:numPr>
          <w:ilvl w:val="12"/>
          <w:numId w:val="0"/>
        </w:numPr>
        <w:suppressAutoHyphens/>
        <w:spacing w:before="120"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Предельно допустимый уровень плотности потока энергии (ППЭ), создаваемый микроволновыми печами, не должен превышать 0,1 Вт/м</w:t>
      </w:r>
      <w:proofErr w:type="gramStart"/>
      <w:r w:rsidRPr="00D9276E">
        <w:rPr>
          <w:rFonts w:eastAsia="Calibri"/>
          <w:szCs w:val="22"/>
          <w:vertAlign w:val="superscript"/>
        </w:rPr>
        <w:t>2</w:t>
      </w:r>
      <w:proofErr w:type="gramEnd"/>
      <w:r w:rsidRPr="00D9276E">
        <w:rPr>
          <w:rFonts w:eastAsia="Calibri"/>
          <w:szCs w:val="22"/>
        </w:rPr>
        <w:t xml:space="preserve"> на расстоянии 50</w:t>
      </w:r>
      <w:r w:rsidRPr="00D9276E">
        <w:rPr>
          <w:rFonts w:eastAsia="Calibri"/>
          <w:szCs w:val="22"/>
        </w:rPr>
        <w:sym w:font="Symbol" w:char="F0B1"/>
      </w:r>
      <w:r w:rsidRPr="00D9276E">
        <w:rPr>
          <w:rFonts w:eastAsia="Calibri"/>
          <w:szCs w:val="22"/>
        </w:rPr>
        <w:t>5 см от любой точки микроволновой печи.</w:t>
      </w:r>
    </w:p>
    <w:p w:rsidR="00D9276E" w:rsidRPr="00D9276E" w:rsidRDefault="00D9276E" w:rsidP="00684924">
      <w:pPr>
        <w:numPr>
          <w:ilvl w:val="12"/>
          <w:numId w:val="0"/>
        </w:numPr>
        <w:suppressAutoHyphens/>
        <w:ind w:firstLine="709"/>
        <w:rPr>
          <w:rFonts w:eastAsia="Calibri"/>
          <w:szCs w:val="22"/>
        </w:rPr>
      </w:pPr>
      <w:proofErr w:type="gramStart"/>
      <w:r w:rsidRPr="00D9276E">
        <w:rPr>
          <w:rFonts w:eastAsia="Calibri"/>
          <w:szCs w:val="22"/>
        </w:rPr>
        <w:t xml:space="preserve">Постановление Главного государственного санитарного врача РФ от 21.06.2016 № 81 «Об утверждении </w:t>
      </w:r>
      <w:proofErr w:type="spellStart"/>
      <w:r w:rsidRPr="00D9276E">
        <w:rPr>
          <w:rFonts w:eastAsia="Calibri"/>
          <w:szCs w:val="22"/>
        </w:rPr>
        <w:t>СанПиН</w:t>
      </w:r>
      <w:proofErr w:type="spellEnd"/>
      <w:r w:rsidRPr="00D9276E">
        <w:rPr>
          <w:rFonts w:eastAsia="Calibri"/>
          <w:szCs w:val="22"/>
        </w:rPr>
        <w:t xml:space="preserve"> 2.2.4.3359-16 «Санитарно-эпидемиологические требования к физическим факторам на рабочих местах» устанавливает предельно допустимые уровни (ПДУ) воздействия на людей электромагнитных излучений (ЭМИ РЧ) в диапазоне частот 30 кГц-300 </w:t>
      </w:r>
      <w:proofErr w:type="spellStart"/>
      <w:r w:rsidRPr="00D9276E">
        <w:rPr>
          <w:rFonts w:eastAsia="Calibri"/>
          <w:szCs w:val="22"/>
        </w:rPr>
        <w:t>ГГци</w:t>
      </w:r>
      <w:proofErr w:type="spellEnd"/>
      <w:r w:rsidRPr="00D9276E">
        <w:rPr>
          <w:rFonts w:eastAsia="Calibri"/>
          <w:szCs w:val="22"/>
        </w:rPr>
        <w:t xml:space="preserve"> основные санитарно-гигиенические требования к разработке, изготовлению, приобретению и использованию источников ЭМИ РЧ в процессе работы, обучения, быта и отдыха людей.</w:t>
      </w:r>
      <w:proofErr w:type="gramEnd"/>
    </w:p>
    <w:p w:rsidR="00D9276E" w:rsidRPr="00D9276E" w:rsidRDefault="00D9276E" w:rsidP="00684924">
      <w:pPr>
        <w:numPr>
          <w:ilvl w:val="12"/>
          <w:numId w:val="0"/>
        </w:num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 xml:space="preserve">Оценка воздействия ЭМИ РЧ на людей осуществляется по следующим параметрам: </w:t>
      </w:r>
    </w:p>
    <w:p w:rsidR="00D9276E" w:rsidRPr="00D9276E" w:rsidRDefault="00D9276E" w:rsidP="00684924">
      <w:pPr>
        <w:numPr>
          <w:ilvl w:val="12"/>
          <w:numId w:val="0"/>
        </w:num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– по энергетической экспозиции, которая определяется интенсивностью ЭМИ РЧ и временем его воздействия на человека. Применяется для лиц, работа или обучение которых связаны с необходимостью пребывания в зонах влияния источников ЭМИ РЧ.</w:t>
      </w:r>
    </w:p>
    <w:p w:rsidR="00D9276E" w:rsidRPr="00D9276E" w:rsidRDefault="00D9276E" w:rsidP="00684924">
      <w:pPr>
        <w:numPr>
          <w:ilvl w:val="12"/>
          <w:numId w:val="0"/>
        </w:num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 xml:space="preserve">– по значениям интенсивности ЭМИ РЧ. </w:t>
      </w:r>
      <w:proofErr w:type="gramStart"/>
      <w:r w:rsidRPr="00D9276E">
        <w:rPr>
          <w:rFonts w:eastAsia="Calibri"/>
          <w:szCs w:val="22"/>
        </w:rPr>
        <w:t xml:space="preserve">Оценка применяется для лиц, работа или обучение которых не связаны с необходимостью пребывания в зонах влияния источников ЭМИ РЧ; для работающих или учащихся лиц, не достигших 18 лет; для женщин в состоянии беременности; для лиц, находящихся в жилых, общественных и служебных зданиях и помещениях, подвергающихся воздействию внешнего ЭМИ РЧ (кроме зданий и </w:t>
      </w:r>
      <w:r w:rsidRPr="00D9276E">
        <w:rPr>
          <w:rFonts w:eastAsia="Calibri"/>
          <w:szCs w:val="22"/>
        </w:rPr>
        <w:lastRenderedPageBreak/>
        <w:t>помещений передающих радиотехнических объектов);</w:t>
      </w:r>
      <w:proofErr w:type="gramEnd"/>
      <w:r w:rsidRPr="00D9276E">
        <w:rPr>
          <w:rFonts w:eastAsia="Calibri"/>
          <w:szCs w:val="22"/>
        </w:rPr>
        <w:t xml:space="preserve"> для лиц, находящихся на территории жилой застройки и в местах массового отдыха.</w:t>
      </w:r>
    </w:p>
    <w:p w:rsidR="00D9276E" w:rsidRPr="00D9276E" w:rsidRDefault="00D9276E" w:rsidP="00684924">
      <w:pPr>
        <w:numPr>
          <w:ilvl w:val="12"/>
          <w:numId w:val="0"/>
        </w:num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В таблице 2.5 указаны максимальные значения нормируемых параметров для различных диапазонов ЭМП.</w:t>
      </w:r>
    </w:p>
    <w:p w:rsidR="00D9276E" w:rsidRPr="0015201F" w:rsidRDefault="00D9276E" w:rsidP="00D9276E">
      <w:pPr>
        <w:numPr>
          <w:ilvl w:val="12"/>
          <w:numId w:val="0"/>
        </w:numPr>
        <w:suppressAutoHyphens/>
        <w:ind w:firstLine="709"/>
        <w:jc w:val="right"/>
        <w:rPr>
          <w:rFonts w:eastAsia="Calibri"/>
          <w:i/>
          <w:sz w:val="18"/>
          <w:szCs w:val="22"/>
        </w:rPr>
      </w:pPr>
      <w:r w:rsidRPr="0015201F">
        <w:rPr>
          <w:rFonts w:eastAsia="Calibri"/>
          <w:i/>
          <w:sz w:val="18"/>
          <w:szCs w:val="22"/>
        </w:rPr>
        <w:t>Таблица 2.5</w:t>
      </w:r>
    </w:p>
    <w:p w:rsidR="00D9276E" w:rsidRPr="0015201F" w:rsidRDefault="00D9276E" w:rsidP="00D9276E">
      <w:pPr>
        <w:numPr>
          <w:ilvl w:val="12"/>
          <w:numId w:val="0"/>
        </w:numPr>
        <w:suppressAutoHyphens/>
        <w:jc w:val="center"/>
        <w:rPr>
          <w:rFonts w:eastAsia="Calibri"/>
          <w:b/>
          <w:sz w:val="18"/>
          <w:szCs w:val="22"/>
        </w:rPr>
      </w:pPr>
      <w:r w:rsidRPr="0015201F">
        <w:rPr>
          <w:rFonts w:eastAsia="Calibri"/>
          <w:b/>
          <w:sz w:val="18"/>
          <w:szCs w:val="22"/>
        </w:rPr>
        <w:t>Максимальные значения нормируемых параметров для различных диапазонов ЭМП</w:t>
      </w:r>
    </w:p>
    <w:tbl>
      <w:tblPr>
        <w:tblW w:w="4881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0"/>
        <w:gridCol w:w="1044"/>
        <w:gridCol w:w="1197"/>
        <w:gridCol w:w="1344"/>
        <w:gridCol w:w="990"/>
      </w:tblGrid>
      <w:tr w:rsidR="00D9276E" w:rsidRPr="00AE1776" w:rsidTr="00AE1776">
        <w:trPr>
          <w:cantSplit/>
          <w:jc w:val="center"/>
        </w:trPr>
        <w:tc>
          <w:tcPr>
            <w:tcW w:w="1521" w:type="pct"/>
            <w:vMerge w:val="restar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Нормируемый параметр</w:t>
            </w:r>
          </w:p>
        </w:tc>
        <w:tc>
          <w:tcPr>
            <w:tcW w:w="3479" w:type="pct"/>
            <w:gridSpan w:val="4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Диапазон радиочастот</w:t>
            </w:r>
          </w:p>
        </w:tc>
      </w:tr>
      <w:tr w:rsidR="00D9276E" w:rsidRPr="00AE1776" w:rsidTr="00AE1776">
        <w:trPr>
          <w:cantSplit/>
          <w:jc w:val="center"/>
        </w:trPr>
        <w:tc>
          <w:tcPr>
            <w:tcW w:w="1521" w:type="pct"/>
            <w:vMerge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794" w:type="pct"/>
            <w:vMerge w:val="restar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ВЧ</w:t>
            </w:r>
          </w:p>
        </w:tc>
        <w:tc>
          <w:tcPr>
            <w:tcW w:w="1932" w:type="pct"/>
            <w:gridSpan w:val="2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УВЧ</w:t>
            </w:r>
          </w:p>
        </w:tc>
        <w:tc>
          <w:tcPr>
            <w:tcW w:w="754" w:type="pct"/>
            <w:vMerge w:val="restar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СВЧ</w:t>
            </w:r>
          </w:p>
        </w:tc>
      </w:tr>
      <w:tr w:rsidR="00D9276E" w:rsidRPr="00AE1776" w:rsidTr="00AE1776">
        <w:trPr>
          <w:cantSplit/>
          <w:jc w:val="center"/>
        </w:trPr>
        <w:tc>
          <w:tcPr>
            <w:tcW w:w="1521" w:type="pct"/>
            <w:vMerge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794" w:type="pct"/>
            <w:vMerge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910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3 – 30 МГц</w:t>
            </w:r>
          </w:p>
        </w:tc>
        <w:tc>
          <w:tcPr>
            <w:tcW w:w="1022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30 – 300 МГц</w:t>
            </w:r>
          </w:p>
        </w:tc>
        <w:tc>
          <w:tcPr>
            <w:tcW w:w="754" w:type="pct"/>
            <w:vMerge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</w:p>
        </w:tc>
      </w:tr>
      <w:tr w:rsidR="00D9276E" w:rsidRPr="00AE1776" w:rsidTr="00AE1776">
        <w:trPr>
          <w:jc w:val="center"/>
        </w:trPr>
        <w:tc>
          <w:tcPr>
            <w:tcW w:w="1521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i/>
                <w:iCs/>
                <w:sz w:val="18"/>
                <w:szCs w:val="22"/>
              </w:rPr>
              <w:t>Е,</w:t>
            </w:r>
            <w:r w:rsidRPr="00AE1776">
              <w:rPr>
                <w:rFonts w:eastAsia="Calibri"/>
                <w:sz w:val="18"/>
                <w:szCs w:val="22"/>
              </w:rPr>
              <w:t xml:space="preserve"> В/</w:t>
            </w:r>
            <w:proofErr w:type="gramStart"/>
            <w:r w:rsidRPr="00AE1776">
              <w:rPr>
                <w:rFonts w:eastAsia="Calibri"/>
                <w:sz w:val="18"/>
                <w:szCs w:val="22"/>
              </w:rPr>
              <w:t>м</w:t>
            </w:r>
            <w:proofErr w:type="gramEnd"/>
          </w:p>
        </w:tc>
        <w:tc>
          <w:tcPr>
            <w:tcW w:w="79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500</w:t>
            </w:r>
          </w:p>
        </w:tc>
        <w:tc>
          <w:tcPr>
            <w:tcW w:w="910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300</w:t>
            </w:r>
          </w:p>
        </w:tc>
        <w:tc>
          <w:tcPr>
            <w:tcW w:w="1022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80</w:t>
            </w:r>
          </w:p>
        </w:tc>
        <w:tc>
          <w:tcPr>
            <w:tcW w:w="75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</w:tr>
      <w:tr w:rsidR="00D9276E" w:rsidRPr="00AE1776" w:rsidTr="00AE1776">
        <w:trPr>
          <w:jc w:val="center"/>
        </w:trPr>
        <w:tc>
          <w:tcPr>
            <w:tcW w:w="1521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i/>
                <w:iCs/>
                <w:sz w:val="18"/>
                <w:szCs w:val="22"/>
              </w:rPr>
              <w:t>Н,</w:t>
            </w:r>
            <w:r w:rsidRPr="00AE1776">
              <w:rPr>
                <w:rFonts w:eastAsia="Calibri"/>
                <w:sz w:val="18"/>
                <w:szCs w:val="22"/>
              </w:rPr>
              <w:t xml:space="preserve"> А/м</w:t>
            </w:r>
          </w:p>
        </w:tc>
        <w:tc>
          <w:tcPr>
            <w:tcW w:w="79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50</w:t>
            </w:r>
          </w:p>
        </w:tc>
        <w:tc>
          <w:tcPr>
            <w:tcW w:w="910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  <w:tc>
          <w:tcPr>
            <w:tcW w:w="1022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  <w:tc>
          <w:tcPr>
            <w:tcW w:w="75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</w:tr>
      <w:tr w:rsidR="00D9276E" w:rsidRPr="00AE1776" w:rsidTr="00AE1776">
        <w:trPr>
          <w:jc w:val="center"/>
        </w:trPr>
        <w:tc>
          <w:tcPr>
            <w:tcW w:w="1521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  <w:vertAlign w:val="superscript"/>
                <w:lang w:val="en-US"/>
              </w:rPr>
            </w:pPr>
            <w:r w:rsidRPr="00AE1776">
              <w:rPr>
                <w:rFonts w:eastAsia="Calibri"/>
                <w:i/>
                <w:iCs/>
                <w:sz w:val="18"/>
                <w:szCs w:val="22"/>
                <w:lang w:val="en-US"/>
              </w:rPr>
              <w:t xml:space="preserve">I, </w:t>
            </w:r>
            <w:r w:rsidRPr="00AE1776">
              <w:rPr>
                <w:rFonts w:eastAsia="Calibri"/>
                <w:sz w:val="18"/>
                <w:szCs w:val="22"/>
              </w:rPr>
              <w:t>Вт</w:t>
            </w:r>
            <w:r w:rsidRPr="00AE1776">
              <w:rPr>
                <w:rFonts w:eastAsia="Calibri"/>
                <w:sz w:val="18"/>
                <w:szCs w:val="22"/>
                <w:lang w:val="en-US"/>
              </w:rPr>
              <w:t>/</w:t>
            </w:r>
            <w:r w:rsidRPr="00AE1776">
              <w:rPr>
                <w:rFonts w:eastAsia="Calibri"/>
                <w:sz w:val="18"/>
                <w:szCs w:val="22"/>
              </w:rPr>
              <w:t>м</w:t>
            </w:r>
            <w:r w:rsidRPr="00AE1776">
              <w:rPr>
                <w:rFonts w:eastAsia="Calibri"/>
                <w:sz w:val="18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9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  <w:tc>
          <w:tcPr>
            <w:tcW w:w="910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  <w:tc>
          <w:tcPr>
            <w:tcW w:w="1022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  <w:tc>
          <w:tcPr>
            <w:tcW w:w="75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10</w:t>
            </w:r>
          </w:p>
        </w:tc>
      </w:tr>
      <w:tr w:rsidR="00D9276E" w:rsidRPr="00AE1776" w:rsidTr="00AE1776">
        <w:trPr>
          <w:jc w:val="center"/>
        </w:trPr>
        <w:tc>
          <w:tcPr>
            <w:tcW w:w="1521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i/>
                <w:iCs/>
                <w:sz w:val="18"/>
                <w:szCs w:val="22"/>
              </w:rPr>
              <w:t>ЭН</w:t>
            </w:r>
            <w:r w:rsidRPr="00AE1776">
              <w:rPr>
                <w:rFonts w:eastAsia="Calibri"/>
                <w:i/>
                <w:iCs/>
                <w:sz w:val="18"/>
                <w:szCs w:val="22"/>
                <w:vertAlign w:val="subscript"/>
              </w:rPr>
              <w:t>Е</w:t>
            </w:r>
            <w:r w:rsidRPr="00AE1776">
              <w:rPr>
                <w:rFonts w:eastAsia="Calibri"/>
                <w:i/>
                <w:iCs/>
                <w:sz w:val="18"/>
                <w:szCs w:val="22"/>
              </w:rPr>
              <w:t xml:space="preserve">, </w:t>
            </w:r>
            <w:r w:rsidRPr="00AE1776">
              <w:rPr>
                <w:rFonts w:eastAsia="Calibri"/>
                <w:sz w:val="18"/>
                <w:szCs w:val="22"/>
              </w:rPr>
              <w:t>(В/м)</w:t>
            </w:r>
            <w:r w:rsidRPr="00AE1776">
              <w:rPr>
                <w:rFonts w:eastAsia="Calibri"/>
                <w:sz w:val="18"/>
                <w:szCs w:val="22"/>
                <w:vertAlign w:val="superscript"/>
              </w:rPr>
              <w:t>2</w:t>
            </w:r>
            <w:r w:rsidRPr="00AE1776">
              <w:rPr>
                <w:rFonts w:eastAsia="Calibri"/>
                <w:sz w:val="18"/>
                <w:szCs w:val="22"/>
              </w:rPr>
              <w:t>∙ч</w:t>
            </w:r>
          </w:p>
        </w:tc>
        <w:tc>
          <w:tcPr>
            <w:tcW w:w="79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20000</w:t>
            </w:r>
          </w:p>
        </w:tc>
        <w:tc>
          <w:tcPr>
            <w:tcW w:w="910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7000</w:t>
            </w:r>
          </w:p>
        </w:tc>
        <w:tc>
          <w:tcPr>
            <w:tcW w:w="1022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800</w:t>
            </w:r>
          </w:p>
        </w:tc>
        <w:tc>
          <w:tcPr>
            <w:tcW w:w="75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</w:tr>
      <w:tr w:rsidR="00D9276E" w:rsidRPr="00AE1776" w:rsidTr="00AE1776">
        <w:trPr>
          <w:jc w:val="center"/>
        </w:trPr>
        <w:tc>
          <w:tcPr>
            <w:tcW w:w="1521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i/>
                <w:iCs/>
                <w:sz w:val="18"/>
                <w:szCs w:val="22"/>
              </w:rPr>
              <w:t>ЭН</w:t>
            </w:r>
            <w:r w:rsidRPr="00AE1776">
              <w:rPr>
                <w:rFonts w:eastAsia="Calibri"/>
                <w:i/>
                <w:iCs/>
                <w:sz w:val="18"/>
                <w:szCs w:val="22"/>
                <w:vertAlign w:val="subscript"/>
              </w:rPr>
              <w:t xml:space="preserve">Н </w:t>
            </w:r>
            <w:r w:rsidRPr="00AE1776">
              <w:rPr>
                <w:rFonts w:eastAsia="Calibri"/>
                <w:sz w:val="18"/>
                <w:szCs w:val="22"/>
              </w:rPr>
              <w:t>(А/м)</w:t>
            </w:r>
            <w:r w:rsidRPr="00AE1776">
              <w:rPr>
                <w:rFonts w:eastAsia="Calibri"/>
                <w:sz w:val="18"/>
                <w:szCs w:val="22"/>
                <w:vertAlign w:val="superscript"/>
              </w:rPr>
              <w:t>2</w:t>
            </w:r>
            <w:r w:rsidRPr="00AE1776">
              <w:rPr>
                <w:rFonts w:eastAsia="Calibri"/>
                <w:sz w:val="18"/>
                <w:szCs w:val="22"/>
              </w:rPr>
              <w:t>∙ч</w:t>
            </w:r>
          </w:p>
        </w:tc>
        <w:tc>
          <w:tcPr>
            <w:tcW w:w="79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200</w:t>
            </w:r>
          </w:p>
        </w:tc>
        <w:tc>
          <w:tcPr>
            <w:tcW w:w="910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  <w:tc>
          <w:tcPr>
            <w:tcW w:w="1022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  <w:tc>
          <w:tcPr>
            <w:tcW w:w="75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</w:tr>
      <w:tr w:rsidR="00D9276E" w:rsidRPr="00AE1776" w:rsidTr="00AE1776">
        <w:trPr>
          <w:jc w:val="center"/>
        </w:trPr>
        <w:tc>
          <w:tcPr>
            <w:tcW w:w="1521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i/>
                <w:iCs/>
                <w:sz w:val="18"/>
                <w:szCs w:val="22"/>
              </w:rPr>
              <w:t>ЭН</w:t>
            </w:r>
            <w:r w:rsidRPr="00AE1776">
              <w:rPr>
                <w:rFonts w:eastAsia="Calibri"/>
                <w:iCs/>
                <w:sz w:val="18"/>
                <w:szCs w:val="22"/>
                <w:vertAlign w:val="subscript"/>
              </w:rPr>
              <w:t>ППЭ</w:t>
            </w:r>
            <w:r w:rsidRPr="00AE1776">
              <w:rPr>
                <w:rFonts w:eastAsia="Calibri"/>
                <w:sz w:val="18"/>
                <w:szCs w:val="22"/>
              </w:rPr>
              <w:t xml:space="preserve"> (Вт/м)</w:t>
            </w:r>
            <w:r w:rsidRPr="00AE1776">
              <w:rPr>
                <w:rFonts w:eastAsia="Calibri"/>
                <w:sz w:val="18"/>
                <w:szCs w:val="22"/>
                <w:vertAlign w:val="superscript"/>
              </w:rPr>
              <w:t>2</w:t>
            </w:r>
            <w:r w:rsidRPr="00AE1776">
              <w:rPr>
                <w:rFonts w:eastAsia="Calibri"/>
                <w:sz w:val="18"/>
                <w:szCs w:val="22"/>
              </w:rPr>
              <w:t>∙час</w:t>
            </w:r>
          </w:p>
        </w:tc>
        <w:tc>
          <w:tcPr>
            <w:tcW w:w="79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  <w:tc>
          <w:tcPr>
            <w:tcW w:w="910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  <w:tc>
          <w:tcPr>
            <w:tcW w:w="1022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-</w:t>
            </w:r>
          </w:p>
        </w:tc>
        <w:tc>
          <w:tcPr>
            <w:tcW w:w="754" w:type="pct"/>
          </w:tcPr>
          <w:p w:rsidR="00D9276E" w:rsidRPr="00AE1776" w:rsidRDefault="00D9276E" w:rsidP="00D9276E">
            <w:pPr>
              <w:numPr>
                <w:ilvl w:val="12"/>
                <w:numId w:val="0"/>
              </w:numPr>
              <w:suppressAutoHyphens/>
              <w:rPr>
                <w:rFonts w:eastAsia="Calibri"/>
                <w:sz w:val="18"/>
                <w:szCs w:val="22"/>
              </w:rPr>
            </w:pPr>
            <w:r w:rsidRPr="00AE1776">
              <w:rPr>
                <w:rFonts w:eastAsia="Calibri"/>
                <w:sz w:val="18"/>
                <w:szCs w:val="22"/>
              </w:rPr>
              <w:t>2</w:t>
            </w:r>
          </w:p>
        </w:tc>
      </w:tr>
    </w:tbl>
    <w:p w:rsidR="00D9276E" w:rsidRPr="00D9276E" w:rsidRDefault="00D9276E" w:rsidP="00D9276E">
      <w:pPr>
        <w:spacing w:before="120" w:after="120"/>
        <w:ind w:firstLine="0"/>
        <w:jc w:val="center"/>
        <w:rPr>
          <w:rFonts w:eastAsia="Calibri"/>
          <w:szCs w:val="22"/>
        </w:rPr>
      </w:pPr>
      <w:r w:rsidRPr="00D9276E">
        <w:rPr>
          <w:rFonts w:eastAsia="Calibri"/>
          <w:b/>
          <w:szCs w:val="22"/>
        </w:rPr>
        <w:t>Методы и средства защиты от ЭМП</w:t>
      </w:r>
    </w:p>
    <w:p w:rsidR="00D9276E" w:rsidRPr="00D9276E" w:rsidRDefault="00D9276E" w:rsidP="00684924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Защита персонала от воздействия ЭМИ РЧ осуществляется путем проведения организационных и инженерно-технических мероприятий, а также использования средств индивидуальной защиты. К организационным мероприятиям относятся: выбор рациональных режимов работы оборудования; ограничение места и времени нахождения персонала в зоне воздействия ЭМИ РЧ (защита расстоянием и временем). Инженерно-технические мероприятия включают дистанционное управление устройствами, излучающими электромагнитные волны; рациональное размещение оборудования; использование средств, ограничивающих поступление электромагнитной энергии на рабочие места персонала (поглотители мощности, экранирование, использование минимальной необходимой мощности генератора); обозначение и ограждение зон с повышенным уровнем ЭМИ РЧ. К средствам индивидуальной защиты относятся спецодежда, выполненная из металлизированной ткани, защитные очки, халаты, фартуки, накидки с капюшоном, перчатки, щитки.</w:t>
      </w:r>
    </w:p>
    <w:p w:rsidR="00D9276E" w:rsidRPr="00D9276E" w:rsidRDefault="00D9276E" w:rsidP="00684924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lastRenderedPageBreak/>
        <w:t>Способ защиты в каждом конкретном случае должен определяться с учетом рабочего диапазона частот, характера выполняемых работ, необходимой эффективности защиты.</w:t>
      </w:r>
    </w:p>
    <w:p w:rsidR="00D9276E" w:rsidRPr="00D9276E" w:rsidRDefault="00D9276E" w:rsidP="00684924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 xml:space="preserve">Экранирование источников ЭМИ РЧ или рабочих мест осуществляется с помощью отражающих или поглощающих экранов (стационарных или переносных). </w:t>
      </w:r>
      <w:r w:rsidRPr="00D9276E">
        <w:rPr>
          <w:rFonts w:eastAsia="Calibri"/>
          <w:i/>
          <w:szCs w:val="22"/>
        </w:rPr>
        <w:t>Отражающие экраны</w:t>
      </w:r>
      <w:r w:rsidRPr="00D9276E">
        <w:rPr>
          <w:rFonts w:eastAsia="Calibri"/>
          <w:szCs w:val="22"/>
        </w:rPr>
        <w:t xml:space="preserve"> выполняются из металлических листов, сетки, металлизированной ткани. </w:t>
      </w:r>
      <w:r w:rsidRPr="00D9276E">
        <w:rPr>
          <w:rFonts w:eastAsia="Calibri"/>
          <w:i/>
          <w:szCs w:val="22"/>
        </w:rPr>
        <w:t>В поглощающих экранах</w:t>
      </w:r>
      <w:r w:rsidRPr="00D9276E">
        <w:rPr>
          <w:rFonts w:eastAsia="Calibri"/>
          <w:szCs w:val="22"/>
        </w:rPr>
        <w:t xml:space="preserve"> используются специальные материалы, обеспечивающие поглощение излучения с соответствующей длиной волны. В зависимости от излучаемой мощности и взаимного расположения источника и рабочих мест конструктивное решение экрана может быть различным (замкнутая камера, щит, чехол, штора и т.д.).</w:t>
      </w:r>
    </w:p>
    <w:p w:rsidR="00D9276E" w:rsidRPr="00D9276E" w:rsidRDefault="00D9276E" w:rsidP="00684924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Средства индивидуальной защиты следует использовать в случаях, когда снижение уровней ЭМИ РЧ с помощью мер общей защиты технически невозможно. Если защитная одежда изготовлена из материала, содержащего в своей структуре металлический провод, она может использоваться только в условиях, исключающих прикосновение к открытым токоведущим частям установок.</w:t>
      </w:r>
    </w:p>
    <w:p w:rsidR="00D9276E" w:rsidRPr="00D9276E" w:rsidRDefault="00D9276E" w:rsidP="00684924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Ожидаемая эффективность экранирования может быть рассчитана по формуле:</w:t>
      </w:r>
    </w:p>
    <w:p w:rsidR="00D9276E" w:rsidRPr="00D9276E" w:rsidRDefault="00D9276E" w:rsidP="00D9276E">
      <w:pPr>
        <w:suppressAutoHyphens/>
        <w:jc w:val="center"/>
        <w:rPr>
          <w:rFonts w:eastAsia="Calibri"/>
          <w:i/>
          <w:iCs/>
          <w:szCs w:val="22"/>
        </w:rPr>
      </w:pPr>
      <w:r w:rsidRPr="00D9276E">
        <w:rPr>
          <w:rFonts w:eastAsia="Calibri"/>
          <w:position w:val="-28"/>
          <w:szCs w:val="22"/>
          <w:lang w:val="en-US"/>
        </w:rPr>
        <w:object w:dxaOrig="2320" w:dyaOrig="660">
          <v:shape id="_x0000_i1033" type="#_x0000_t75" style="width:99pt;height:29.25pt" o:ole="">
            <v:imagedata r:id="rId23" o:title=""/>
          </v:shape>
          <o:OLEObject Type="Embed" ProgID="Equation.3" ShapeID="_x0000_i1033" DrawAspect="Content" ObjectID="_1821252417" r:id="rId24"/>
        </w:object>
      </w:r>
      <w:r w:rsidRPr="00D9276E">
        <w:rPr>
          <w:rFonts w:eastAsia="Calibri"/>
          <w:szCs w:val="22"/>
        </w:rPr>
        <w:t>, дБ</w:t>
      </w:r>
    </w:p>
    <w:p w:rsidR="00D9276E" w:rsidRPr="00D9276E" w:rsidRDefault="00D9276E" w:rsidP="00684924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где</w:t>
      </w:r>
      <w:r w:rsidRPr="00D9276E">
        <w:rPr>
          <w:rFonts w:eastAsia="Calibri"/>
          <w:iCs/>
          <w:szCs w:val="22"/>
        </w:rPr>
        <w:sym w:font="Symbol" w:char="F064"/>
      </w:r>
      <w:r w:rsidRPr="00D9276E">
        <w:rPr>
          <w:rFonts w:eastAsia="Calibri"/>
          <w:szCs w:val="22"/>
        </w:rPr>
        <w:t xml:space="preserve">– глубина проникновения, </w:t>
      </w:r>
      <w:proofErr w:type="gramStart"/>
      <w:r w:rsidRPr="00D9276E">
        <w:rPr>
          <w:rFonts w:eastAsia="Calibri"/>
          <w:szCs w:val="22"/>
        </w:rPr>
        <w:t>м</w:t>
      </w:r>
      <w:proofErr w:type="gramEnd"/>
      <w:r w:rsidRPr="00D9276E">
        <w:rPr>
          <w:rFonts w:eastAsia="Calibri"/>
          <w:szCs w:val="22"/>
        </w:rPr>
        <w:t xml:space="preserve">; </w:t>
      </w:r>
      <w:proofErr w:type="spellStart"/>
      <w:r w:rsidRPr="00D9276E">
        <w:rPr>
          <w:rFonts w:eastAsia="Calibri"/>
          <w:i/>
          <w:iCs/>
          <w:szCs w:val="22"/>
        </w:rPr>
        <w:t>d</w:t>
      </w:r>
      <w:proofErr w:type="spellEnd"/>
      <w:r w:rsidRPr="00D9276E">
        <w:rPr>
          <w:rFonts w:eastAsia="Calibri"/>
          <w:i/>
          <w:iCs/>
          <w:szCs w:val="22"/>
        </w:rPr>
        <w:t xml:space="preserve"> </w:t>
      </w:r>
      <w:r w:rsidRPr="00D9276E">
        <w:rPr>
          <w:rFonts w:eastAsia="Calibri"/>
          <w:szCs w:val="22"/>
        </w:rPr>
        <w:t xml:space="preserve">– толщина материала экрана, м; </w:t>
      </w:r>
      <w:r w:rsidRPr="00D9276E">
        <w:rPr>
          <w:rFonts w:eastAsia="Calibri"/>
          <w:szCs w:val="22"/>
        </w:rPr>
        <w:sym w:font="Symbol" w:char="F06C"/>
      </w:r>
      <w:r w:rsidRPr="00D9276E">
        <w:rPr>
          <w:rFonts w:eastAsia="Calibri"/>
          <w:szCs w:val="22"/>
        </w:rPr>
        <w:t xml:space="preserve"> – длина волны ЭМП, м; </w:t>
      </w:r>
      <w:r w:rsidRPr="00D9276E">
        <w:rPr>
          <w:rFonts w:eastAsia="Calibri"/>
          <w:szCs w:val="22"/>
        </w:rPr>
        <w:sym w:font="Symbol" w:char="F072"/>
      </w:r>
      <w:r w:rsidRPr="00D9276E">
        <w:rPr>
          <w:rFonts w:eastAsia="Calibri"/>
          <w:szCs w:val="22"/>
        </w:rPr>
        <w:t xml:space="preserve"> – удельное сопротивление материала экрана, Ом</w:t>
      </w:r>
      <w:r w:rsidRPr="00D9276E">
        <w:rPr>
          <w:rFonts w:eastAsia="Calibri"/>
          <w:szCs w:val="22"/>
        </w:rPr>
        <w:sym w:font="Symbol" w:char="F0B4"/>
      </w:r>
      <w:r w:rsidRPr="00D9276E">
        <w:rPr>
          <w:rFonts w:eastAsia="Calibri"/>
          <w:szCs w:val="22"/>
        </w:rPr>
        <w:t xml:space="preserve">м; </w:t>
      </w:r>
      <w:r w:rsidRPr="00D9276E">
        <w:rPr>
          <w:rFonts w:eastAsia="Calibri"/>
          <w:iCs/>
          <w:szCs w:val="22"/>
        </w:rPr>
        <w:sym w:font="Symbol" w:char="F06D"/>
      </w:r>
      <w:r w:rsidRPr="00D9276E">
        <w:rPr>
          <w:rFonts w:eastAsia="Calibri"/>
          <w:i/>
          <w:iCs/>
          <w:szCs w:val="22"/>
        </w:rPr>
        <w:t xml:space="preserve">– </w:t>
      </w:r>
      <w:r w:rsidRPr="00D9276E">
        <w:rPr>
          <w:rFonts w:eastAsia="Calibri"/>
          <w:szCs w:val="22"/>
        </w:rPr>
        <w:t>магнитная проницаемость материала экрана, Гн/</w:t>
      </w:r>
      <w:proofErr w:type="spellStart"/>
      <w:r w:rsidRPr="00D9276E">
        <w:rPr>
          <w:rFonts w:eastAsia="Calibri"/>
          <w:szCs w:val="22"/>
        </w:rPr>
        <w:t>м;</w:t>
      </w:r>
      <w:r w:rsidRPr="00D9276E">
        <w:rPr>
          <w:rFonts w:eastAsia="Calibri"/>
          <w:i/>
          <w:iCs/>
          <w:szCs w:val="22"/>
        </w:rPr>
        <w:t>f</w:t>
      </w:r>
      <w:proofErr w:type="spellEnd"/>
      <w:r w:rsidRPr="00D9276E">
        <w:rPr>
          <w:rFonts w:eastAsia="Calibri"/>
          <w:i/>
          <w:iCs/>
          <w:szCs w:val="22"/>
        </w:rPr>
        <w:t xml:space="preserve"> </w:t>
      </w:r>
      <w:r w:rsidRPr="00D9276E">
        <w:rPr>
          <w:rFonts w:eastAsia="Calibri"/>
          <w:szCs w:val="22"/>
        </w:rPr>
        <w:t>– частота ЭМП, МГц.</w:t>
      </w:r>
    </w:p>
    <w:p w:rsidR="00D9276E" w:rsidRPr="00D9276E" w:rsidRDefault="00D9276E" w:rsidP="00684924">
      <w:pPr>
        <w:suppressAutoHyphens/>
        <w:ind w:firstLine="709"/>
        <w:rPr>
          <w:rFonts w:eastAsia="Calibri"/>
          <w:i/>
          <w:iCs/>
          <w:szCs w:val="22"/>
        </w:rPr>
      </w:pPr>
      <w:r w:rsidRPr="00D9276E">
        <w:rPr>
          <w:rFonts w:eastAsia="Calibri"/>
          <w:szCs w:val="22"/>
        </w:rPr>
        <w:t xml:space="preserve">Глубина проникновения электромагнитных волн рассчитывается по формуле: </w:t>
      </w:r>
    </w:p>
    <w:p w:rsidR="00D9276E" w:rsidRPr="00D9276E" w:rsidRDefault="00D9276E" w:rsidP="00D9276E">
      <w:pPr>
        <w:suppressAutoHyphens/>
        <w:jc w:val="center"/>
        <w:rPr>
          <w:rFonts w:eastAsia="Calibri"/>
          <w:i/>
          <w:iCs/>
          <w:szCs w:val="22"/>
        </w:rPr>
      </w:pPr>
      <w:r w:rsidRPr="00D9276E">
        <w:rPr>
          <w:rFonts w:eastAsia="Calibri"/>
          <w:position w:val="-30"/>
          <w:szCs w:val="22"/>
          <w:lang w:val="en-US"/>
        </w:rPr>
        <w:object w:dxaOrig="3540" w:dyaOrig="780">
          <v:shape id="_x0000_i1034" type="#_x0000_t75" style="width:152.25pt;height:33.75pt" o:ole="">
            <v:imagedata r:id="rId25" o:title=""/>
          </v:shape>
          <o:OLEObject Type="Embed" ProgID="Equation.3" ShapeID="_x0000_i1034" DrawAspect="Content" ObjectID="_1821252418" r:id="rId26"/>
        </w:object>
      </w:r>
      <w:r w:rsidRPr="00D9276E">
        <w:rPr>
          <w:rFonts w:eastAsia="Calibri"/>
          <w:szCs w:val="22"/>
        </w:rPr>
        <w:t xml:space="preserve">, </w:t>
      </w:r>
      <w:proofErr w:type="gramStart"/>
      <w:r w:rsidRPr="00D9276E">
        <w:rPr>
          <w:rFonts w:eastAsia="Calibri"/>
          <w:szCs w:val="22"/>
        </w:rPr>
        <w:t>м</w:t>
      </w:r>
      <w:proofErr w:type="gramEnd"/>
    </w:p>
    <w:p w:rsidR="00D9276E" w:rsidRPr="00D9276E" w:rsidRDefault="00D9276E" w:rsidP="00684924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>Экспериментально эффективность экранирования определяют по формулам:</w:t>
      </w:r>
    </w:p>
    <w:p w:rsidR="00D9276E" w:rsidRPr="00D9276E" w:rsidRDefault="00D9276E" w:rsidP="00D9276E">
      <w:pPr>
        <w:suppressAutoHyphens/>
        <w:jc w:val="center"/>
        <w:rPr>
          <w:rFonts w:eastAsia="Calibri"/>
          <w:szCs w:val="22"/>
        </w:rPr>
      </w:pPr>
      <w:r w:rsidRPr="00D9276E">
        <w:rPr>
          <w:rFonts w:eastAsia="Calibri"/>
          <w:position w:val="-32"/>
          <w:szCs w:val="22"/>
          <w:lang w:val="en-US"/>
        </w:rPr>
        <w:object w:dxaOrig="1560" w:dyaOrig="760">
          <v:shape id="_x0000_i1035" type="#_x0000_t75" style="width:66pt;height:33pt" o:ole="">
            <v:imagedata r:id="rId27" o:title=""/>
          </v:shape>
          <o:OLEObject Type="Embed" ProgID="Equation.3" ShapeID="_x0000_i1035" DrawAspect="Content" ObjectID="_1821252419" r:id="rId28"/>
        </w:object>
      </w:r>
      <w:r w:rsidRPr="00D9276E">
        <w:rPr>
          <w:rFonts w:eastAsia="Calibri"/>
          <w:szCs w:val="22"/>
        </w:rPr>
        <w:t>, дБ</w:t>
      </w:r>
    </w:p>
    <w:p w:rsidR="00D9276E" w:rsidRPr="00D9276E" w:rsidRDefault="00D9276E" w:rsidP="00D9276E">
      <w:pPr>
        <w:suppressAutoHyphens/>
        <w:jc w:val="center"/>
        <w:rPr>
          <w:rFonts w:eastAsia="Calibri"/>
          <w:szCs w:val="22"/>
        </w:rPr>
      </w:pPr>
      <w:r w:rsidRPr="00D9276E">
        <w:rPr>
          <w:rFonts w:eastAsia="Calibri"/>
          <w:position w:val="-30"/>
          <w:szCs w:val="22"/>
          <w:lang w:val="en-US"/>
        </w:rPr>
        <w:object w:dxaOrig="1579" w:dyaOrig="700">
          <v:shape id="_x0000_i1036" type="#_x0000_t75" style="width:69pt;height:30pt" o:ole="">
            <v:imagedata r:id="rId29" o:title=""/>
          </v:shape>
          <o:OLEObject Type="Embed" ProgID="Equation.3" ShapeID="_x0000_i1036" DrawAspect="Content" ObjectID="_1821252420" r:id="rId30"/>
        </w:object>
      </w:r>
      <w:r w:rsidRPr="00D9276E">
        <w:rPr>
          <w:rFonts w:eastAsia="Calibri"/>
          <w:szCs w:val="22"/>
        </w:rPr>
        <w:t>, %</w:t>
      </w:r>
    </w:p>
    <w:p w:rsidR="00D9276E" w:rsidRPr="00D9276E" w:rsidRDefault="00D9276E" w:rsidP="00684924">
      <w:pPr>
        <w:suppressAutoHyphens/>
        <w:ind w:firstLine="709"/>
        <w:rPr>
          <w:rFonts w:eastAsia="Calibri"/>
          <w:szCs w:val="22"/>
        </w:rPr>
      </w:pPr>
      <w:r w:rsidRPr="00D9276E">
        <w:rPr>
          <w:rFonts w:eastAsia="Calibri"/>
          <w:szCs w:val="22"/>
        </w:rPr>
        <w:t xml:space="preserve">где </w:t>
      </w:r>
      <w:r w:rsidRPr="00D9276E">
        <w:rPr>
          <w:rFonts w:eastAsia="Calibri"/>
          <w:i/>
          <w:szCs w:val="22"/>
        </w:rPr>
        <w:t>I</w:t>
      </w:r>
      <w:r w:rsidRPr="00D9276E">
        <w:rPr>
          <w:rFonts w:eastAsia="Calibri"/>
          <w:i/>
          <w:szCs w:val="22"/>
          <w:vertAlign w:val="subscript"/>
        </w:rPr>
        <w:t>1</w:t>
      </w:r>
      <w:r w:rsidRPr="00D9276E">
        <w:rPr>
          <w:rFonts w:eastAsia="Calibri"/>
          <w:szCs w:val="22"/>
        </w:rPr>
        <w:t xml:space="preserve"> и </w:t>
      </w:r>
      <w:r w:rsidRPr="00D9276E">
        <w:rPr>
          <w:rFonts w:eastAsia="Calibri"/>
          <w:i/>
          <w:szCs w:val="22"/>
        </w:rPr>
        <w:t>I</w:t>
      </w:r>
      <w:r w:rsidRPr="00D9276E">
        <w:rPr>
          <w:rFonts w:eastAsia="Calibri"/>
          <w:i/>
          <w:szCs w:val="22"/>
          <w:vertAlign w:val="subscript"/>
        </w:rPr>
        <w:t>2</w:t>
      </w:r>
      <w:r w:rsidRPr="00D9276E">
        <w:rPr>
          <w:rFonts w:eastAsia="Calibri"/>
          <w:szCs w:val="22"/>
        </w:rPr>
        <w:t>– интенсивность излучения без экрана и с экраном, Вт/м</w:t>
      </w:r>
      <w:proofErr w:type="gramStart"/>
      <w:r w:rsidRPr="00D9276E">
        <w:rPr>
          <w:rFonts w:eastAsia="Calibri"/>
          <w:szCs w:val="22"/>
          <w:vertAlign w:val="superscript"/>
        </w:rPr>
        <w:t>2</w:t>
      </w:r>
      <w:proofErr w:type="gramEnd"/>
      <w:r w:rsidRPr="00D9276E">
        <w:rPr>
          <w:rFonts w:eastAsia="Calibri"/>
          <w:szCs w:val="22"/>
        </w:rPr>
        <w:t>.</w:t>
      </w:r>
    </w:p>
    <w:p w:rsidR="00D9276E" w:rsidRDefault="00D9276E" w:rsidP="00F32AA8">
      <w:pPr>
        <w:ind w:firstLine="708"/>
        <w:rPr>
          <w:rFonts w:ascii="TimesNewRoman" w:hAnsi="TimesNewRoman"/>
          <w:b/>
          <w:bCs/>
          <w:color w:val="000000"/>
        </w:rPr>
      </w:pPr>
    </w:p>
    <w:p w:rsidR="00D9276E" w:rsidRDefault="00F32AA8" w:rsidP="00636A11">
      <w:pPr>
        <w:ind w:firstLine="708"/>
        <w:rPr>
          <w:rFonts w:ascii="TimesNewRoman" w:hAnsi="TimesNewRoman"/>
          <w:b/>
          <w:bCs/>
          <w:color w:val="000000"/>
        </w:rPr>
      </w:pPr>
      <w:r w:rsidRPr="00F32AA8">
        <w:rPr>
          <w:rFonts w:ascii="TimesNewRoman" w:hAnsi="TimesNewRoman"/>
          <w:b/>
          <w:bCs/>
          <w:color w:val="000000"/>
        </w:rPr>
        <w:t>Применяемое оборудование:</w:t>
      </w:r>
      <w:r w:rsidR="00134E01">
        <w:rPr>
          <w:rFonts w:ascii="TimesNewRoman" w:hAnsi="TimesNewRoman"/>
          <w:b/>
          <w:bCs/>
          <w:color w:val="000000"/>
        </w:rPr>
        <w:t xml:space="preserve"> </w:t>
      </w:r>
    </w:p>
    <w:p w:rsidR="00D9276E" w:rsidRPr="00D9276E" w:rsidRDefault="00D9276E" w:rsidP="00684924">
      <w:pPr>
        <w:suppressAutoHyphens/>
        <w:ind w:firstLine="709"/>
      </w:pPr>
      <w:r w:rsidRPr="00D9276E">
        <w:t xml:space="preserve">Лабораторная установка (рис. 2.1) представляет собой стол 1, на котором установлена микроволновая </w:t>
      </w:r>
      <w:proofErr w:type="spellStart"/>
      <w:r w:rsidRPr="00D9276E">
        <w:t>СВЧ-печь</w:t>
      </w:r>
      <w:proofErr w:type="spellEnd"/>
      <w:r w:rsidRPr="00D9276E">
        <w:t xml:space="preserve"> 2, координатное устройство 3 с датчиком и дипольной антенной 4 и микроамперметром 5. </w:t>
      </w:r>
      <w:proofErr w:type="gramStart"/>
      <w:r w:rsidRPr="00D9276E">
        <w:t>Последний</w:t>
      </w:r>
      <w:proofErr w:type="gramEnd"/>
      <w:r w:rsidRPr="00D9276E">
        <w:t xml:space="preserve"> служит для регистрации интенсивности </w:t>
      </w:r>
      <w:proofErr w:type="spellStart"/>
      <w:r w:rsidRPr="00D9276E">
        <w:t>СВЧ-излучения</w:t>
      </w:r>
      <w:proofErr w:type="spellEnd"/>
      <w:r w:rsidRPr="00D9276E">
        <w:t xml:space="preserve"> и соединен с датчиком </w:t>
      </w:r>
      <w:r w:rsidRPr="00D9276E">
        <w:rPr>
          <w:spacing w:val="-2"/>
        </w:rPr>
        <w:t xml:space="preserve">координатного устройства, которое позволяет </w:t>
      </w:r>
      <w:r w:rsidRPr="00D9276E">
        <w:t>фиксировать наличие излучения в различных направлениях от источника. На столешнице имеются пазы 6 для установки сменных защитных экранов, изготовленных из различных материалов.</w:t>
      </w:r>
    </w:p>
    <w:p w:rsidR="00D9276E" w:rsidRDefault="00D9276E" w:rsidP="00CB1936">
      <w:pPr>
        <w:suppressAutoHyphens/>
        <w:ind w:firstLine="0"/>
        <w:jc w:val="center"/>
        <w:rPr>
          <w:szCs w:val="22"/>
        </w:rPr>
      </w:pPr>
      <w:r>
        <w:rPr>
          <w:noProof/>
          <w:szCs w:val="22"/>
        </w:rPr>
        <w:drawing>
          <wp:inline distT="0" distB="0" distL="0" distR="0">
            <wp:extent cx="3488055" cy="1616758"/>
            <wp:effectExtent l="0" t="0" r="0" b="0"/>
            <wp:docPr id="39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84" cy="163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6E" w:rsidRPr="00AE1776" w:rsidRDefault="00D9276E" w:rsidP="00AE1776">
      <w:pPr>
        <w:suppressAutoHyphens/>
        <w:ind w:firstLine="0"/>
        <w:jc w:val="center"/>
        <w:rPr>
          <w:sz w:val="18"/>
        </w:rPr>
      </w:pPr>
      <w:r w:rsidRPr="00AE1776">
        <w:rPr>
          <w:sz w:val="18"/>
        </w:rPr>
        <w:t xml:space="preserve">Рис.2.1. Схема лабораторной установки по оценке </w:t>
      </w:r>
      <w:proofErr w:type="spellStart"/>
      <w:r w:rsidRPr="00AE1776">
        <w:rPr>
          <w:sz w:val="18"/>
        </w:rPr>
        <w:t>СВЧ-излучения</w:t>
      </w:r>
      <w:proofErr w:type="spellEnd"/>
    </w:p>
    <w:p w:rsidR="00D9276E" w:rsidRPr="00D9276E" w:rsidRDefault="00D9276E" w:rsidP="00684924">
      <w:pPr>
        <w:suppressAutoHyphens/>
        <w:spacing w:before="120"/>
        <w:ind w:firstLine="709"/>
      </w:pPr>
      <w:r w:rsidRPr="00D9276E">
        <w:t xml:space="preserve">Источником электромагнитного поля является магнетрон, излучающий электромагнитные колебания частотой 2400 МГц и длиной волны </w:t>
      </w:r>
      <w:r w:rsidRPr="00D9276E">
        <w:sym w:font="Symbol" w:char="F06C"/>
      </w:r>
      <w:r w:rsidRPr="00D9276E">
        <w:t>=12,5 см=0,125 м.</w:t>
      </w:r>
      <w:r w:rsidR="00CB1936">
        <w:t xml:space="preserve"> </w:t>
      </w:r>
      <w:r w:rsidRPr="00D9276E">
        <w:t>В работе изучаются экранирующие свойства следующих материалов: латунной сетки с диаметром ячеек 2,5 мм; алюминиевого листа; органического стекла; армированной резины; резины.</w:t>
      </w:r>
    </w:p>
    <w:p w:rsidR="00F32AA8" w:rsidRPr="00F32AA8" w:rsidRDefault="00F32AA8" w:rsidP="00636A11">
      <w:pPr>
        <w:ind w:firstLine="708"/>
        <w:rPr>
          <w:rFonts w:ascii="TimesNewRoman" w:hAnsi="TimesNewRoman"/>
          <w:b/>
          <w:bCs/>
          <w:color w:val="000000"/>
        </w:rPr>
      </w:pPr>
      <w:r w:rsidRPr="00F32AA8">
        <w:rPr>
          <w:rFonts w:ascii="TimesNewRoman" w:hAnsi="TimesNewRoman"/>
          <w:b/>
          <w:bCs/>
          <w:color w:val="000000"/>
        </w:rPr>
        <w:lastRenderedPageBreak/>
        <w:t>Последовательность выполнения работы:</w:t>
      </w:r>
    </w:p>
    <w:p w:rsidR="00D9276E" w:rsidRPr="00D9276E" w:rsidRDefault="00D9276E" w:rsidP="00684924">
      <w:pPr>
        <w:tabs>
          <w:tab w:val="left" w:pos="1134"/>
        </w:tabs>
        <w:suppressAutoHyphens/>
        <w:ind w:firstLine="709"/>
        <w:rPr>
          <w:color w:val="000000"/>
        </w:rPr>
      </w:pPr>
      <w:r w:rsidRPr="00D9276E">
        <w:rPr>
          <w:color w:val="000000"/>
        </w:rPr>
        <w:t>1. Оценить безопасность микроволновой печи.</w:t>
      </w:r>
    </w:p>
    <w:p w:rsidR="00D9276E" w:rsidRPr="00D9276E" w:rsidRDefault="00D9276E" w:rsidP="00684924">
      <w:pPr>
        <w:tabs>
          <w:tab w:val="left" w:pos="1134"/>
        </w:tabs>
        <w:suppressAutoHyphens/>
        <w:ind w:firstLine="709"/>
        <w:rPr>
          <w:color w:val="000000"/>
        </w:rPr>
      </w:pPr>
      <w:r w:rsidRPr="00D9276E">
        <w:rPr>
          <w:color w:val="000000"/>
        </w:rPr>
        <w:t>1.1. Подключить микроволновую печь к электрической сети.</w:t>
      </w:r>
    </w:p>
    <w:p w:rsidR="00D9276E" w:rsidRPr="00D9276E" w:rsidRDefault="00D9276E" w:rsidP="00684924">
      <w:pPr>
        <w:tabs>
          <w:tab w:val="left" w:pos="1134"/>
        </w:tabs>
        <w:suppressAutoHyphens/>
        <w:ind w:firstLine="709"/>
      </w:pPr>
      <w:r w:rsidRPr="00D9276E">
        <w:t xml:space="preserve">1.2. Открыть дверь печи, убедиться, что там стоит емкость, заполненная водой не менее чем наполовину объема. При необходимости набрать емкость водой, закрыть дверь печи. </w:t>
      </w:r>
      <w:r w:rsidRPr="00D9276E">
        <w:rPr>
          <w:i/>
        </w:rPr>
        <w:t>Без установленной емкости с водой или открытой дверце включать печь запрещено!</w:t>
      </w:r>
    </w:p>
    <w:p w:rsidR="00D9276E" w:rsidRPr="00D9276E" w:rsidRDefault="00D9276E" w:rsidP="00684924">
      <w:pPr>
        <w:tabs>
          <w:tab w:val="left" w:pos="1134"/>
        </w:tabs>
        <w:suppressAutoHyphens/>
        <w:ind w:firstLine="709"/>
      </w:pPr>
      <w:r w:rsidRPr="00D9276E">
        <w:t xml:space="preserve">1.3. Включить микроволновую печь </w:t>
      </w:r>
      <w:r w:rsidRPr="00D9276E">
        <w:rPr>
          <w:i/>
        </w:rPr>
        <w:t xml:space="preserve">не более чем на 10 минут </w:t>
      </w:r>
      <w:r w:rsidRPr="00D9276E">
        <w:t>в режиме разогрева на максимальной мощности.</w:t>
      </w:r>
    </w:p>
    <w:p w:rsidR="00D9276E" w:rsidRPr="00D9276E" w:rsidRDefault="00D9276E" w:rsidP="00684924">
      <w:pPr>
        <w:tabs>
          <w:tab w:val="left" w:pos="1134"/>
        </w:tabs>
        <w:suppressAutoHyphens/>
        <w:ind w:firstLine="709"/>
      </w:pPr>
      <w:r w:rsidRPr="00D9276E">
        <w:t xml:space="preserve">1.4. </w:t>
      </w:r>
      <w:proofErr w:type="gramStart"/>
      <w:r w:rsidRPr="00D9276E">
        <w:t>Разместить датчик</w:t>
      </w:r>
      <w:proofErr w:type="gramEnd"/>
      <w:r w:rsidRPr="00D9276E">
        <w:t xml:space="preserve"> в непосредственной близости от печи по оси </w:t>
      </w:r>
      <w:r w:rsidRPr="00D9276E">
        <w:rPr>
          <w:i/>
          <w:caps/>
        </w:rPr>
        <w:t>x</w:t>
      </w:r>
      <w:r w:rsidRPr="00D9276E">
        <w:t xml:space="preserve">. Передвигая датчик с дипольной антенной по координатной сетке (по осям </w:t>
      </w:r>
      <w:r w:rsidRPr="00D9276E">
        <w:rPr>
          <w:i/>
          <w:caps/>
        </w:rPr>
        <w:t>х</w:t>
      </w:r>
      <w:r w:rsidRPr="00D9276E">
        <w:t xml:space="preserve"> и </w:t>
      </w:r>
      <w:r w:rsidRPr="00D9276E">
        <w:rPr>
          <w:i/>
          <w:caps/>
          <w:lang w:val="en-US"/>
        </w:rPr>
        <w:t>Y</w:t>
      </w:r>
      <w:r w:rsidRPr="00D9276E">
        <w:rPr>
          <w:caps/>
        </w:rPr>
        <w:t xml:space="preserve">) </w:t>
      </w:r>
      <w:r w:rsidRPr="00D9276E">
        <w:t>каждый раз на 10 см, определить контуры зоны, в пределах которой плотность потока энергии превышает предельно допустимую величину 0,1 Вт/м</w:t>
      </w:r>
      <w:proofErr w:type="gramStart"/>
      <w:r w:rsidRPr="00D9276E">
        <w:rPr>
          <w:vertAlign w:val="superscript"/>
        </w:rPr>
        <w:t>2</w:t>
      </w:r>
      <w:proofErr w:type="gramEnd"/>
      <w:r w:rsidRPr="00D9276E">
        <w:t> (50 мкА). Определить, на какой из 4-х линий, перпендикулярно направленных печи, интенсивность излучения максимальная. Полученные значения интенсивности записать на подготовленном заранее эскизе возле замерных точек (рис. 2.2).</w:t>
      </w:r>
    </w:p>
    <w:p w:rsidR="00D9276E" w:rsidRPr="00D9276E" w:rsidRDefault="00D9276E" w:rsidP="00684924">
      <w:pPr>
        <w:tabs>
          <w:tab w:val="left" w:pos="1134"/>
        </w:tabs>
        <w:suppressAutoHyphens/>
        <w:ind w:firstLine="709"/>
      </w:pPr>
      <w:r w:rsidRPr="00D9276E">
        <w:t xml:space="preserve">2. Исследовать эффективность экранирования источника </w:t>
      </w:r>
      <w:proofErr w:type="spellStart"/>
      <w:r w:rsidRPr="00D9276E">
        <w:t>СВЧ-излучения</w:t>
      </w:r>
      <w:proofErr w:type="spellEnd"/>
      <w:r w:rsidRPr="00D9276E">
        <w:t xml:space="preserve"> при использовании различных экранов.</w:t>
      </w:r>
    </w:p>
    <w:p w:rsidR="00D9276E" w:rsidRPr="00D9276E" w:rsidRDefault="00D9276E" w:rsidP="00684924">
      <w:pPr>
        <w:tabs>
          <w:tab w:val="left" w:pos="1134"/>
        </w:tabs>
        <w:suppressAutoHyphens/>
        <w:ind w:firstLine="709"/>
      </w:pPr>
      <w:r w:rsidRPr="00D9276E">
        <w:t>2.1. Установить дипольную антенну на ближайшей точке линии с наибольшими значениями интенсивности излучения.</w:t>
      </w:r>
    </w:p>
    <w:p w:rsidR="00D9276E" w:rsidRPr="00D9276E" w:rsidRDefault="00D9276E" w:rsidP="00684924">
      <w:pPr>
        <w:tabs>
          <w:tab w:val="left" w:pos="1134"/>
        </w:tabs>
        <w:suppressAutoHyphens/>
        <w:ind w:firstLine="709"/>
        <w:rPr>
          <w:i/>
        </w:rPr>
      </w:pPr>
      <w:r w:rsidRPr="00D9276E">
        <w:t xml:space="preserve">2.2. Определить экспериментально эффективность экранирования.  Для этого, последовательно устанавливая экраны между микроволновой печью и антенной в ближайшей точке линии с наибольшими значениями интенсивности излучения, измерить плотность потока энергии с экранами </w:t>
      </w:r>
      <w:r w:rsidRPr="00D9276E">
        <w:rPr>
          <w:i/>
        </w:rPr>
        <w:t>I</w:t>
      </w:r>
      <w:r w:rsidRPr="00D9276E">
        <w:rPr>
          <w:i/>
          <w:vertAlign w:val="subscript"/>
        </w:rPr>
        <w:t>2</w:t>
      </w:r>
      <w:r w:rsidRPr="00D9276E">
        <w:rPr>
          <w:i/>
        </w:rPr>
        <w:t>.</w:t>
      </w:r>
    </w:p>
    <w:p w:rsidR="00D9276E" w:rsidRPr="00D9276E" w:rsidRDefault="00D9276E" w:rsidP="00D9276E">
      <w:pPr>
        <w:tabs>
          <w:tab w:val="left" w:pos="1134"/>
        </w:tabs>
        <w:suppressAutoHyphens/>
        <w:spacing w:before="120" w:after="120"/>
        <w:ind w:firstLine="709"/>
        <w:jc w:val="center"/>
        <w:rPr>
          <w:sz w:val="20"/>
          <w:szCs w:val="22"/>
        </w:rPr>
      </w:pPr>
      <w:r w:rsidRPr="00D9276E">
        <w:rPr>
          <w:noProof/>
          <w:sz w:val="20"/>
        </w:rPr>
        <w:lastRenderedPageBreak/>
        <w:drawing>
          <wp:inline distT="0" distB="0" distL="0" distR="0">
            <wp:extent cx="2190115" cy="1711960"/>
            <wp:effectExtent l="19050" t="0" r="635" b="0"/>
            <wp:docPr id="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6E" w:rsidRPr="00AE1776" w:rsidRDefault="00D9276E" w:rsidP="00AE1776">
      <w:pPr>
        <w:tabs>
          <w:tab w:val="left" w:pos="1134"/>
        </w:tabs>
        <w:suppressAutoHyphens/>
        <w:spacing w:before="120" w:after="120"/>
        <w:ind w:firstLine="0"/>
        <w:jc w:val="center"/>
        <w:rPr>
          <w:sz w:val="18"/>
        </w:rPr>
      </w:pPr>
      <w:r w:rsidRPr="00AE1776">
        <w:rPr>
          <w:sz w:val="18"/>
        </w:rPr>
        <w:t>Рис. 2.2. Схема расположения замерных точек</w:t>
      </w:r>
    </w:p>
    <w:p w:rsidR="00D9276E" w:rsidRPr="00D9276E" w:rsidRDefault="00D9276E" w:rsidP="00684924">
      <w:pPr>
        <w:tabs>
          <w:tab w:val="left" w:pos="1134"/>
        </w:tabs>
        <w:suppressAutoHyphens/>
        <w:ind w:firstLine="709"/>
      </w:pPr>
      <w:r w:rsidRPr="00D9276E">
        <w:t>2.3. Записать измеренные значения интенсивности излучения в таблицу.</w:t>
      </w:r>
    </w:p>
    <w:p w:rsidR="00F32AA8" w:rsidRDefault="00F32AA8" w:rsidP="00F32AA8">
      <w:pPr>
        <w:ind w:firstLine="708"/>
        <w:jc w:val="right"/>
        <w:rPr>
          <w:rFonts w:ascii="TimesNewRoman" w:hAnsi="TimesNewRoman"/>
          <w:b/>
          <w:bCs/>
          <w:color w:val="000000"/>
        </w:rPr>
      </w:pPr>
    </w:p>
    <w:p w:rsidR="00D9276E" w:rsidRDefault="00BD798E" w:rsidP="00636A11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З</w:t>
      </w:r>
      <w:r w:rsidRPr="00F32AA8">
        <w:rPr>
          <w:rFonts w:ascii="TimesNewRoman" w:hAnsi="TimesNewRoman"/>
          <w:b/>
          <w:bCs/>
          <w:color w:val="000000"/>
        </w:rPr>
        <w:t>адания:</w:t>
      </w:r>
      <w:r w:rsidRPr="00095AAF">
        <w:rPr>
          <w:rFonts w:ascii="TimesNewRoman" w:hAnsi="TimesNewRoman"/>
          <w:bCs/>
          <w:color w:val="000000"/>
        </w:rPr>
        <w:t xml:space="preserve"> </w:t>
      </w:r>
    </w:p>
    <w:p w:rsidR="00D9276E" w:rsidRPr="00D9276E" w:rsidRDefault="00D9276E" w:rsidP="00684924">
      <w:pPr>
        <w:tabs>
          <w:tab w:val="left" w:pos="1134"/>
        </w:tabs>
        <w:suppressAutoHyphens/>
        <w:ind w:firstLine="709"/>
      </w:pPr>
      <w:r w:rsidRPr="00D9276E">
        <w:t xml:space="preserve">1. Рассчитать по формуле (20) коэффициент безопасности (КБ) и по его значению определить безопасность используемой микроволновой печи. </w:t>
      </w:r>
    </w:p>
    <w:p w:rsidR="00D9276E" w:rsidRPr="00D9276E" w:rsidRDefault="00D9276E" w:rsidP="00D9276E">
      <w:pPr>
        <w:suppressAutoHyphens/>
        <w:jc w:val="center"/>
      </w:pPr>
      <w:r w:rsidRPr="00D9276E">
        <w:rPr>
          <w:position w:val="-30"/>
          <w:lang w:val="en-US"/>
        </w:rPr>
        <w:object w:dxaOrig="1020" w:dyaOrig="720">
          <v:shape id="_x0000_i1037" type="#_x0000_t75" style="width:44.25pt;height:30pt" o:ole="">
            <v:imagedata r:id="rId33" o:title=""/>
          </v:shape>
          <o:OLEObject Type="Embed" ProgID="Equation.3" ShapeID="_x0000_i1037" DrawAspect="Content" ObjectID="_1821252421" r:id="rId34"/>
        </w:object>
      </w:r>
      <w:r w:rsidRPr="00D9276E">
        <w:t>,</w:t>
      </w:r>
    </w:p>
    <w:p w:rsidR="00D9276E" w:rsidRPr="00D9276E" w:rsidRDefault="00D9276E" w:rsidP="00684924">
      <w:pPr>
        <w:suppressAutoHyphens/>
        <w:ind w:firstLine="709"/>
      </w:pPr>
      <w:r w:rsidRPr="00D9276E">
        <w:t xml:space="preserve">где </w:t>
      </w:r>
      <w:r w:rsidRPr="00D9276E">
        <w:rPr>
          <w:i/>
        </w:rPr>
        <w:t>I</w:t>
      </w:r>
      <w:r w:rsidRPr="00D9276E">
        <w:rPr>
          <w:vertAlign w:val="subscript"/>
        </w:rPr>
        <w:t>ПД</w:t>
      </w:r>
      <w:r w:rsidRPr="00D9276E">
        <w:t xml:space="preserve">– </w:t>
      </w:r>
      <w:proofErr w:type="gramStart"/>
      <w:r w:rsidRPr="00D9276E">
        <w:t>пр</w:t>
      </w:r>
      <w:proofErr w:type="gramEnd"/>
      <w:r w:rsidRPr="00D9276E">
        <w:t xml:space="preserve">едельно допустимая по нормам величина ППЭ, </w:t>
      </w:r>
      <w:r w:rsidRPr="00D9276E">
        <w:rPr>
          <w:i/>
        </w:rPr>
        <w:t>I</w:t>
      </w:r>
      <w:r w:rsidRPr="00D9276E">
        <w:rPr>
          <w:vertAlign w:val="subscript"/>
        </w:rPr>
        <w:t>ПД</w:t>
      </w:r>
      <w:r w:rsidRPr="00D9276E">
        <w:t>=0,1 Вт/м</w:t>
      </w:r>
      <w:r w:rsidRPr="00D9276E">
        <w:rPr>
          <w:vertAlign w:val="superscript"/>
        </w:rPr>
        <w:t>2</w:t>
      </w:r>
      <w:r w:rsidRPr="00D9276E">
        <w:t xml:space="preserve">; </w:t>
      </w:r>
      <w:r w:rsidRPr="00D9276E">
        <w:rPr>
          <w:i/>
        </w:rPr>
        <w:t>I</w:t>
      </w:r>
      <w:r w:rsidRPr="00D9276E">
        <w:rPr>
          <w:vertAlign w:val="subscript"/>
        </w:rPr>
        <w:t>50</w:t>
      </w:r>
      <w:r w:rsidRPr="00D9276E">
        <w:t xml:space="preserve"> – измеренная интенсивность излучения на расстоянии 50 см от передней панели печи в точке максимального излучения, Вт/м</w:t>
      </w:r>
      <w:r w:rsidRPr="00D9276E">
        <w:rPr>
          <w:vertAlign w:val="superscript"/>
        </w:rPr>
        <w:t>2</w:t>
      </w:r>
      <w:r w:rsidRPr="00D9276E">
        <w:t>.</w:t>
      </w:r>
    </w:p>
    <w:p w:rsidR="00D9276E" w:rsidRPr="00D9276E" w:rsidRDefault="00D9276E" w:rsidP="00684924">
      <w:pPr>
        <w:suppressAutoHyphens/>
        <w:ind w:firstLine="709"/>
      </w:pPr>
      <w:r w:rsidRPr="00D9276E">
        <w:t xml:space="preserve">Если КБ&gt;1, то </w:t>
      </w:r>
      <w:proofErr w:type="spellStart"/>
      <w:r w:rsidRPr="00D9276E">
        <w:t>СВЧ-печь</w:t>
      </w:r>
      <w:proofErr w:type="spellEnd"/>
      <w:r w:rsidRPr="00D9276E">
        <w:t xml:space="preserve"> безопасна, КБ&lt;1 – работающая печь создает ЭМП, опасное для здоровья пользователя.</w:t>
      </w:r>
    </w:p>
    <w:p w:rsidR="00D9276E" w:rsidRPr="00D9276E" w:rsidRDefault="00D9276E" w:rsidP="00684924">
      <w:pPr>
        <w:tabs>
          <w:tab w:val="left" w:pos="1134"/>
        </w:tabs>
        <w:suppressAutoHyphens/>
        <w:ind w:firstLine="709"/>
      </w:pPr>
      <w:r w:rsidRPr="00D9276E">
        <w:t>2. Построить график зависимости плотности потока энергии от расстояния.</w:t>
      </w:r>
    </w:p>
    <w:p w:rsidR="00D9276E" w:rsidRPr="00D9276E" w:rsidRDefault="00D9276E" w:rsidP="00684924">
      <w:pPr>
        <w:tabs>
          <w:tab w:val="left" w:pos="1134"/>
        </w:tabs>
        <w:suppressAutoHyphens/>
        <w:ind w:firstLine="709"/>
      </w:pPr>
      <w:r w:rsidRPr="00D9276E">
        <w:t>3. По формулам (16) и (19) определить ожидаемую (расчетную) и экспериментальную эффективность экранирования (толщину сплошных экранов принять равной 0,0005 м, латунной сетки – 0,0003 м).</w:t>
      </w:r>
    </w:p>
    <w:p w:rsidR="00D9276E" w:rsidRPr="00D9276E" w:rsidRDefault="00D9276E" w:rsidP="00684924">
      <w:pPr>
        <w:suppressAutoHyphens/>
        <w:ind w:firstLine="709"/>
      </w:pPr>
      <w:r w:rsidRPr="00D9276E">
        <w:t>4. Результаты расчетов занести в таблицу 2.6.</w:t>
      </w:r>
    </w:p>
    <w:p w:rsidR="00D9276E" w:rsidRPr="00D9276E" w:rsidRDefault="00D9276E" w:rsidP="00684924">
      <w:pPr>
        <w:suppressAutoHyphens/>
        <w:ind w:firstLine="709"/>
      </w:pPr>
      <w:r w:rsidRPr="00D9276E">
        <w:lastRenderedPageBreak/>
        <w:t>5. Сделать выводы о зависимости интенсивности излучения от расстояния и эффективности экранирования от вида материалов защитных экранов.</w:t>
      </w:r>
    </w:p>
    <w:p w:rsidR="00D9276E" w:rsidRPr="00636A11" w:rsidRDefault="00D9276E" w:rsidP="00636A11">
      <w:pPr>
        <w:jc w:val="right"/>
        <w:rPr>
          <w:i/>
          <w:sz w:val="18"/>
          <w:szCs w:val="18"/>
        </w:rPr>
      </w:pPr>
      <w:r w:rsidRPr="00636A11">
        <w:rPr>
          <w:i/>
          <w:sz w:val="18"/>
          <w:szCs w:val="18"/>
        </w:rPr>
        <w:t>Таблица 2.6</w:t>
      </w:r>
    </w:p>
    <w:p w:rsidR="00D9276E" w:rsidRPr="00636A11" w:rsidRDefault="00D9276E" w:rsidP="00636A11">
      <w:pPr>
        <w:suppressAutoHyphens/>
        <w:ind w:firstLine="0"/>
        <w:jc w:val="center"/>
        <w:rPr>
          <w:b/>
          <w:sz w:val="18"/>
          <w:szCs w:val="18"/>
        </w:rPr>
      </w:pPr>
      <w:r w:rsidRPr="00636A11">
        <w:rPr>
          <w:b/>
          <w:sz w:val="18"/>
          <w:szCs w:val="18"/>
        </w:rPr>
        <w:t>Результаты определения эффективности экранирования</w:t>
      </w:r>
    </w:p>
    <w:tbl>
      <w:tblPr>
        <w:tblW w:w="48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3"/>
        <w:gridCol w:w="949"/>
        <w:gridCol w:w="893"/>
        <w:gridCol w:w="996"/>
        <w:gridCol w:w="1182"/>
        <w:gridCol w:w="858"/>
      </w:tblGrid>
      <w:tr w:rsidR="00D9276E" w:rsidRPr="00636A11" w:rsidTr="00AE1776">
        <w:tc>
          <w:tcPr>
            <w:tcW w:w="1259" w:type="pct"/>
            <w:vMerge w:val="restart"/>
            <w:vAlign w:val="center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636A11">
              <w:rPr>
                <w:sz w:val="18"/>
                <w:szCs w:val="18"/>
              </w:rPr>
              <w:t>Параметр</w:t>
            </w:r>
          </w:p>
        </w:tc>
        <w:tc>
          <w:tcPr>
            <w:tcW w:w="3741" w:type="pct"/>
            <w:gridSpan w:val="5"/>
            <w:vAlign w:val="center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636A11">
              <w:rPr>
                <w:sz w:val="18"/>
                <w:szCs w:val="18"/>
              </w:rPr>
              <w:t>Экран</w:t>
            </w:r>
          </w:p>
        </w:tc>
      </w:tr>
      <w:tr w:rsidR="00D9276E" w:rsidRPr="00636A11" w:rsidTr="00AE1776">
        <w:tc>
          <w:tcPr>
            <w:tcW w:w="1259" w:type="pct"/>
            <w:vMerge/>
            <w:vAlign w:val="center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36A11">
              <w:rPr>
                <w:sz w:val="18"/>
                <w:szCs w:val="18"/>
              </w:rPr>
              <w:t>Алю-миниевый</w:t>
            </w:r>
            <w:proofErr w:type="spellEnd"/>
            <w:proofErr w:type="gramEnd"/>
          </w:p>
        </w:tc>
        <w:tc>
          <w:tcPr>
            <w:tcW w:w="685" w:type="pct"/>
            <w:vAlign w:val="center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636A11">
              <w:rPr>
                <w:sz w:val="18"/>
                <w:szCs w:val="18"/>
              </w:rPr>
              <w:t>Латунная сетка</w:t>
            </w:r>
          </w:p>
        </w:tc>
        <w:tc>
          <w:tcPr>
            <w:tcW w:w="764" w:type="pct"/>
            <w:vAlign w:val="center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636A11">
              <w:rPr>
                <w:sz w:val="18"/>
                <w:szCs w:val="18"/>
              </w:rPr>
              <w:t>Резиновый</w:t>
            </w:r>
          </w:p>
        </w:tc>
        <w:tc>
          <w:tcPr>
            <w:tcW w:w="906" w:type="pct"/>
            <w:vAlign w:val="center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36A11">
              <w:rPr>
                <w:sz w:val="18"/>
                <w:szCs w:val="18"/>
              </w:rPr>
              <w:t>Армиро-ванная</w:t>
            </w:r>
            <w:proofErr w:type="spellEnd"/>
            <w:proofErr w:type="gramEnd"/>
            <w:r w:rsidR="00684924" w:rsidRPr="00636A11">
              <w:rPr>
                <w:sz w:val="18"/>
                <w:szCs w:val="18"/>
              </w:rPr>
              <w:t xml:space="preserve"> </w:t>
            </w:r>
            <w:r w:rsidRPr="00636A11">
              <w:rPr>
                <w:sz w:val="18"/>
                <w:szCs w:val="18"/>
              </w:rPr>
              <w:t>резина</w:t>
            </w:r>
          </w:p>
        </w:tc>
        <w:tc>
          <w:tcPr>
            <w:tcW w:w="657" w:type="pct"/>
            <w:vAlign w:val="center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636A11">
              <w:rPr>
                <w:sz w:val="18"/>
                <w:szCs w:val="18"/>
              </w:rPr>
              <w:t>Оргстекло</w:t>
            </w:r>
          </w:p>
        </w:tc>
      </w:tr>
      <w:tr w:rsidR="00D9276E" w:rsidRPr="00636A11" w:rsidTr="00AE1776">
        <w:tc>
          <w:tcPr>
            <w:tcW w:w="1259" w:type="pct"/>
          </w:tcPr>
          <w:p w:rsidR="00D9276E" w:rsidRPr="00636A11" w:rsidRDefault="00D9276E" w:rsidP="00AE1776">
            <w:pPr>
              <w:suppressAutoHyphens/>
              <w:ind w:firstLine="0"/>
              <w:rPr>
                <w:sz w:val="18"/>
                <w:szCs w:val="18"/>
              </w:rPr>
            </w:pPr>
            <w:r w:rsidRPr="00636A11">
              <w:rPr>
                <w:sz w:val="18"/>
                <w:szCs w:val="18"/>
              </w:rPr>
              <w:t>Плотность потока энергии без экрана</w:t>
            </w:r>
            <w:r w:rsidRPr="00636A11">
              <w:rPr>
                <w:i/>
                <w:iCs/>
                <w:sz w:val="18"/>
                <w:szCs w:val="18"/>
              </w:rPr>
              <w:t>I</w:t>
            </w:r>
            <w:r w:rsidRPr="00636A11">
              <w:rPr>
                <w:i/>
                <w:iCs/>
                <w:sz w:val="18"/>
                <w:szCs w:val="18"/>
                <w:vertAlign w:val="subscript"/>
              </w:rPr>
              <w:t>1</w:t>
            </w:r>
            <w:r w:rsidRPr="00636A11">
              <w:rPr>
                <w:sz w:val="18"/>
                <w:szCs w:val="18"/>
              </w:rPr>
              <w:t>, мкА</w:t>
            </w:r>
          </w:p>
        </w:tc>
        <w:tc>
          <w:tcPr>
            <w:tcW w:w="728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D9276E" w:rsidRPr="00636A11" w:rsidTr="00AE1776">
        <w:tc>
          <w:tcPr>
            <w:tcW w:w="1259" w:type="pct"/>
          </w:tcPr>
          <w:p w:rsidR="00D9276E" w:rsidRPr="00636A11" w:rsidRDefault="00D9276E" w:rsidP="00AE1776">
            <w:pPr>
              <w:suppressAutoHyphens/>
              <w:ind w:firstLine="0"/>
              <w:rPr>
                <w:sz w:val="18"/>
                <w:szCs w:val="18"/>
              </w:rPr>
            </w:pPr>
            <w:r w:rsidRPr="00636A11">
              <w:rPr>
                <w:sz w:val="18"/>
                <w:szCs w:val="18"/>
              </w:rPr>
              <w:t>Плотность потока энергии без экрана</w:t>
            </w:r>
            <w:r w:rsidRPr="00636A11">
              <w:rPr>
                <w:i/>
                <w:iCs/>
                <w:sz w:val="18"/>
                <w:szCs w:val="18"/>
              </w:rPr>
              <w:t>I</w:t>
            </w:r>
            <w:r w:rsidRPr="00636A11">
              <w:rPr>
                <w:i/>
                <w:iCs/>
                <w:sz w:val="18"/>
                <w:szCs w:val="18"/>
                <w:vertAlign w:val="subscript"/>
              </w:rPr>
              <w:t>2</w:t>
            </w:r>
            <w:r w:rsidRPr="00636A11">
              <w:rPr>
                <w:sz w:val="18"/>
                <w:szCs w:val="18"/>
              </w:rPr>
              <w:t>, Вт/м</w:t>
            </w:r>
            <w:proofErr w:type="gramStart"/>
            <w:r w:rsidRPr="00636A11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28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D9276E" w:rsidRPr="00636A11" w:rsidTr="00AE1776">
        <w:tc>
          <w:tcPr>
            <w:tcW w:w="1259" w:type="pct"/>
          </w:tcPr>
          <w:p w:rsidR="00D9276E" w:rsidRPr="00636A11" w:rsidRDefault="00D9276E" w:rsidP="00AE1776">
            <w:pPr>
              <w:suppressAutoHyphens/>
              <w:ind w:firstLine="0"/>
              <w:rPr>
                <w:sz w:val="18"/>
                <w:szCs w:val="18"/>
              </w:rPr>
            </w:pPr>
            <w:r w:rsidRPr="00636A11">
              <w:rPr>
                <w:sz w:val="18"/>
                <w:szCs w:val="18"/>
              </w:rPr>
              <w:t xml:space="preserve">Плотность потока энергии с экраном </w:t>
            </w:r>
            <w:r w:rsidRPr="00636A11">
              <w:rPr>
                <w:i/>
                <w:iCs/>
                <w:sz w:val="18"/>
                <w:szCs w:val="18"/>
              </w:rPr>
              <w:t>I</w:t>
            </w:r>
            <w:r w:rsidRPr="00636A11">
              <w:rPr>
                <w:i/>
                <w:iCs/>
                <w:sz w:val="18"/>
                <w:szCs w:val="18"/>
                <w:vertAlign w:val="subscript"/>
              </w:rPr>
              <w:t>2</w:t>
            </w:r>
            <w:r w:rsidRPr="00636A11">
              <w:rPr>
                <w:sz w:val="18"/>
                <w:szCs w:val="18"/>
              </w:rPr>
              <w:t>, мкА</w:t>
            </w:r>
          </w:p>
        </w:tc>
        <w:tc>
          <w:tcPr>
            <w:tcW w:w="728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D9276E" w:rsidRPr="00636A11" w:rsidTr="00AE1776">
        <w:tc>
          <w:tcPr>
            <w:tcW w:w="1259" w:type="pct"/>
          </w:tcPr>
          <w:p w:rsidR="00D9276E" w:rsidRPr="00636A11" w:rsidRDefault="00D9276E" w:rsidP="00AE1776">
            <w:pPr>
              <w:suppressAutoHyphens/>
              <w:ind w:firstLine="0"/>
              <w:rPr>
                <w:sz w:val="18"/>
                <w:szCs w:val="18"/>
              </w:rPr>
            </w:pPr>
            <w:r w:rsidRPr="00636A11">
              <w:rPr>
                <w:sz w:val="18"/>
                <w:szCs w:val="18"/>
              </w:rPr>
              <w:t xml:space="preserve">Плотность потока энергии с экраном </w:t>
            </w:r>
            <w:r w:rsidRPr="00636A11">
              <w:rPr>
                <w:i/>
                <w:iCs/>
                <w:sz w:val="18"/>
                <w:szCs w:val="18"/>
              </w:rPr>
              <w:t>I</w:t>
            </w:r>
            <w:r w:rsidRPr="00636A11">
              <w:rPr>
                <w:i/>
                <w:iCs/>
                <w:sz w:val="18"/>
                <w:szCs w:val="18"/>
                <w:vertAlign w:val="subscript"/>
              </w:rPr>
              <w:t>2</w:t>
            </w:r>
            <w:r w:rsidRPr="00636A11">
              <w:rPr>
                <w:sz w:val="18"/>
                <w:szCs w:val="18"/>
              </w:rPr>
              <w:t>, Вт/м</w:t>
            </w:r>
            <w:proofErr w:type="gramStart"/>
            <w:r w:rsidRPr="00636A11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28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D9276E" w:rsidRPr="00636A11" w:rsidTr="00AE1776">
        <w:tc>
          <w:tcPr>
            <w:tcW w:w="1259" w:type="pct"/>
          </w:tcPr>
          <w:p w:rsidR="00D9276E" w:rsidRPr="00636A11" w:rsidRDefault="00D9276E" w:rsidP="00AE1776">
            <w:pPr>
              <w:suppressAutoHyphens/>
              <w:ind w:firstLine="0"/>
              <w:rPr>
                <w:sz w:val="18"/>
                <w:szCs w:val="18"/>
              </w:rPr>
            </w:pPr>
            <w:r w:rsidRPr="00636A11">
              <w:rPr>
                <w:sz w:val="18"/>
                <w:szCs w:val="18"/>
              </w:rPr>
              <w:t>Расчетная эффективность экрана, дБ</w:t>
            </w:r>
          </w:p>
        </w:tc>
        <w:tc>
          <w:tcPr>
            <w:tcW w:w="728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D9276E" w:rsidRPr="00636A11" w:rsidTr="00AE1776">
        <w:tc>
          <w:tcPr>
            <w:tcW w:w="1259" w:type="pct"/>
          </w:tcPr>
          <w:p w:rsidR="00D9276E" w:rsidRPr="00636A11" w:rsidRDefault="00D9276E" w:rsidP="00AE1776">
            <w:pPr>
              <w:suppressAutoHyphens/>
              <w:ind w:firstLine="0"/>
              <w:rPr>
                <w:sz w:val="18"/>
                <w:szCs w:val="18"/>
              </w:rPr>
            </w:pPr>
            <w:r w:rsidRPr="00636A11">
              <w:rPr>
                <w:sz w:val="18"/>
                <w:szCs w:val="18"/>
              </w:rPr>
              <w:t xml:space="preserve">Экспериментальная эффективность </w:t>
            </w:r>
          </w:p>
          <w:p w:rsidR="00D9276E" w:rsidRPr="00636A11" w:rsidRDefault="00D9276E" w:rsidP="00AE1776">
            <w:pPr>
              <w:suppressAutoHyphens/>
              <w:ind w:firstLine="0"/>
              <w:rPr>
                <w:sz w:val="18"/>
                <w:szCs w:val="18"/>
                <w:lang w:val="en-GB"/>
              </w:rPr>
            </w:pPr>
            <w:r w:rsidRPr="00636A11">
              <w:rPr>
                <w:sz w:val="18"/>
                <w:szCs w:val="18"/>
              </w:rPr>
              <w:t xml:space="preserve">экрана, </w:t>
            </w:r>
            <w:r w:rsidRPr="00636A11">
              <w:rPr>
                <w:sz w:val="18"/>
                <w:szCs w:val="18"/>
                <w:lang w:val="en-GB"/>
              </w:rPr>
              <w:t>%</w:t>
            </w:r>
          </w:p>
        </w:tc>
        <w:tc>
          <w:tcPr>
            <w:tcW w:w="728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</w:tcPr>
          <w:p w:rsidR="00D9276E" w:rsidRPr="00636A11" w:rsidRDefault="00D9276E" w:rsidP="00AE1776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D9276E" w:rsidRPr="00D9276E" w:rsidRDefault="00D9276E" w:rsidP="00D9276E">
      <w:pPr>
        <w:suppressAutoHyphens/>
        <w:rPr>
          <w:b/>
        </w:rPr>
      </w:pPr>
    </w:p>
    <w:p w:rsidR="00D9276E" w:rsidRDefault="00F32AA8" w:rsidP="00636A11">
      <w:pPr>
        <w:pStyle w:val="2"/>
        <w:tabs>
          <w:tab w:val="left" w:pos="993"/>
        </w:tabs>
        <w:suppressAutoHyphens/>
        <w:spacing w:after="0" w:line="240" w:lineRule="auto"/>
        <w:ind w:firstLine="709"/>
        <w:rPr>
          <w:rFonts w:ascii="TimesNewRoman" w:hAnsi="TimesNewRoman"/>
          <w:b/>
          <w:bCs/>
          <w:color w:val="000000"/>
        </w:rPr>
      </w:pPr>
      <w:r w:rsidRPr="00F32AA8">
        <w:rPr>
          <w:rFonts w:ascii="TimesNewRoman" w:hAnsi="TimesNewRoman"/>
          <w:b/>
          <w:bCs/>
          <w:color w:val="000000"/>
        </w:rPr>
        <w:t xml:space="preserve">Контрольные вопросы </w:t>
      </w:r>
    </w:p>
    <w:p w:rsidR="00D9276E" w:rsidRPr="00D9276E" w:rsidRDefault="00D9276E" w:rsidP="00636A11">
      <w:pPr>
        <w:pStyle w:val="2"/>
        <w:tabs>
          <w:tab w:val="left" w:pos="993"/>
        </w:tabs>
        <w:suppressAutoHyphens/>
        <w:spacing w:after="0" w:line="240" w:lineRule="auto"/>
        <w:ind w:firstLine="709"/>
      </w:pPr>
      <w:r w:rsidRPr="00D9276E">
        <w:t>1. Что собой представляет электромагнитное поле? Назовите основные его источники.</w:t>
      </w:r>
    </w:p>
    <w:p w:rsidR="00D9276E" w:rsidRPr="00D9276E" w:rsidRDefault="00C96861" w:rsidP="00C96861">
      <w:pPr>
        <w:pStyle w:val="2"/>
        <w:suppressAutoHyphens/>
        <w:spacing w:after="0" w:line="240" w:lineRule="auto"/>
        <w:ind w:left="709" w:firstLine="0"/>
      </w:pPr>
      <w:r>
        <w:t xml:space="preserve">2. </w:t>
      </w:r>
      <w:r w:rsidR="00D9276E" w:rsidRPr="00D9276E">
        <w:t>Как классифицируются и нормируются ЭМП?</w:t>
      </w:r>
    </w:p>
    <w:p w:rsidR="00D9276E" w:rsidRPr="00D9276E" w:rsidRDefault="00D9276E" w:rsidP="00636A11">
      <w:pPr>
        <w:suppressAutoHyphens/>
        <w:ind w:firstLine="709"/>
      </w:pPr>
      <w:r w:rsidRPr="00D9276E">
        <w:t xml:space="preserve">3. </w:t>
      </w:r>
      <w:r w:rsidRPr="00D9276E">
        <w:rPr>
          <w:spacing w:val="4"/>
        </w:rPr>
        <w:t xml:space="preserve">К каким изменениям в организме человека приводит воздействие электромагнитных полей с уровнем, превышающим </w:t>
      </w:r>
      <w:proofErr w:type="gramStart"/>
      <w:r w:rsidRPr="00D9276E">
        <w:rPr>
          <w:spacing w:val="4"/>
        </w:rPr>
        <w:t>допустимый</w:t>
      </w:r>
      <w:proofErr w:type="gramEnd"/>
      <w:r w:rsidRPr="00D9276E">
        <w:rPr>
          <w:spacing w:val="4"/>
        </w:rPr>
        <w:t>?</w:t>
      </w:r>
    </w:p>
    <w:p w:rsidR="00D9276E" w:rsidRPr="00D9276E" w:rsidRDefault="00D9276E" w:rsidP="00636A11">
      <w:pPr>
        <w:suppressAutoHyphens/>
        <w:ind w:firstLine="709"/>
      </w:pPr>
      <w:r w:rsidRPr="00D9276E">
        <w:t>4. Какие проводятся мероприятия и применяются защитные устройства от воздействия электромагнитных полей?</w:t>
      </w:r>
    </w:p>
    <w:p w:rsidR="00D9276E" w:rsidRPr="00D9276E" w:rsidRDefault="00D9276E" w:rsidP="00636A11">
      <w:pPr>
        <w:suppressAutoHyphens/>
        <w:ind w:firstLine="709"/>
      </w:pPr>
      <w:r w:rsidRPr="00D9276E">
        <w:t>5. Как оценить безопасность бытовой микроволновой печи и эффективность экранирования?</w:t>
      </w:r>
    </w:p>
    <w:p w:rsidR="00095AAF" w:rsidRDefault="00095AAF" w:rsidP="00D9276E">
      <w:pPr>
        <w:ind w:firstLine="708"/>
        <w:rPr>
          <w:rFonts w:ascii="TimesNewRoman" w:hAnsi="TimesNewRoman"/>
          <w:b/>
          <w:bCs/>
          <w:color w:val="000000"/>
        </w:rPr>
      </w:pPr>
    </w:p>
    <w:p w:rsidR="00095AAF" w:rsidRPr="009758FC" w:rsidRDefault="00095AAF" w:rsidP="0064612F">
      <w:pPr>
        <w:ind w:firstLine="0"/>
        <w:jc w:val="center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lastRenderedPageBreak/>
        <w:t>Рекомендуем</w:t>
      </w:r>
      <w:r w:rsidR="0064612F">
        <w:rPr>
          <w:rFonts w:ascii="TimesNewRoman" w:hAnsi="TimesNewRoman"/>
          <w:b/>
          <w:bCs/>
          <w:color w:val="000000"/>
        </w:rPr>
        <w:t>ая литература</w:t>
      </w:r>
    </w:p>
    <w:p w:rsidR="00C96861" w:rsidRDefault="00262892" w:rsidP="00684924">
      <w:pPr>
        <w:ind w:firstLine="709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1.</w:t>
      </w:r>
      <w:r>
        <w:rPr>
          <w:rFonts w:ascii="TimesNewRoman" w:hAnsi="TimesNewRoman" w:hint="eastAsia"/>
          <w:bCs/>
          <w:color w:val="000000"/>
        </w:rPr>
        <w:t> </w:t>
      </w:r>
      <w:r w:rsidR="00C96861">
        <w:rPr>
          <w:rFonts w:ascii="TimesNewRoman" w:hAnsi="TimesNewRoman"/>
          <w:bCs/>
          <w:iCs/>
          <w:color w:val="000000"/>
        </w:rPr>
        <w:t>Резчиков</w:t>
      </w:r>
      <w:r w:rsidR="00C96861">
        <w:rPr>
          <w:rFonts w:ascii="TimesNewRoman" w:hAnsi="TimesNewRoman" w:hint="eastAsia"/>
          <w:bCs/>
          <w:iCs/>
          <w:color w:val="000000"/>
        </w:rPr>
        <w:t> </w:t>
      </w:r>
      <w:r w:rsidR="00C96861" w:rsidRPr="00C96861">
        <w:rPr>
          <w:rFonts w:ascii="TimesNewRoman" w:hAnsi="TimesNewRoman"/>
          <w:bCs/>
          <w:iCs/>
          <w:color w:val="000000"/>
        </w:rPr>
        <w:t>Е.</w:t>
      </w:r>
      <w:r w:rsidRPr="00C96861">
        <w:rPr>
          <w:rFonts w:ascii="TimesNewRoman" w:hAnsi="TimesNewRoman"/>
          <w:bCs/>
          <w:iCs/>
          <w:color w:val="000000"/>
        </w:rPr>
        <w:t>А.</w:t>
      </w:r>
      <w:r w:rsidR="00C96861">
        <w:rPr>
          <w:rFonts w:ascii="TimesNewRoman" w:hAnsi="TimesNewRoman"/>
          <w:bCs/>
          <w:i/>
          <w:iCs/>
          <w:color w:val="000000"/>
        </w:rPr>
        <w:t xml:space="preserve"> </w:t>
      </w:r>
      <w:r w:rsidR="00C96861">
        <w:rPr>
          <w:rFonts w:ascii="TimesNewRoman" w:hAnsi="TimesNewRoman"/>
          <w:bCs/>
          <w:color w:val="000000"/>
        </w:rPr>
        <w:t>Безопасность жизнедеятельности</w:t>
      </w:r>
      <w:proofErr w:type="gramStart"/>
      <w:r w:rsidR="00C96861">
        <w:rPr>
          <w:rFonts w:ascii="TimesNewRoman" w:hAnsi="TimesNewRoman"/>
          <w:bCs/>
          <w:color w:val="000000"/>
        </w:rPr>
        <w:t xml:space="preserve"> </w:t>
      </w:r>
      <w:r w:rsidRPr="00262892">
        <w:rPr>
          <w:rFonts w:ascii="TimesNewRoman" w:hAnsi="TimesNewRoman"/>
          <w:bCs/>
          <w:color w:val="000000"/>
        </w:rPr>
        <w:t>:</w:t>
      </w:r>
      <w:proofErr w:type="gramEnd"/>
      <w:r w:rsidRPr="00262892">
        <w:rPr>
          <w:rFonts w:ascii="TimesNewRoman" w:hAnsi="TimesNewRoman"/>
          <w:bCs/>
          <w:color w:val="000000"/>
        </w:rPr>
        <w:t xml:space="preserve"> учеб</w:t>
      </w:r>
      <w:r w:rsidR="00C96861">
        <w:rPr>
          <w:rFonts w:ascii="TimesNewRoman" w:hAnsi="TimesNewRoman"/>
          <w:bCs/>
          <w:color w:val="000000"/>
        </w:rPr>
        <w:t>ник для вузов / Е.А. Резчиков, А.В.</w:t>
      </w:r>
      <w:r w:rsidR="00C96861">
        <w:t> </w:t>
      </w:r>
      <w:r w:rsidR="00C96861">
        <w:rPr>
          <w:rFonts w:ascii="TimesNewRoman" w:hAnsi="TimesNewRoman"/>
          <w:bCs/>
          <w:color w:val="000000"/>
        </w:rPr>
        <w:t>Рязанцева -</w:t>
      </w:r>
      <w:r w:rsidRPr="00262892">
        <w:rPr>
          <w:rFonts w:ascii="TimesNewRoman" w:hAnsi="TimesNewRoman"/>
          <w:bCs/>
          <w:color w:val="000000"/>
        </w:rPr>
        <w:t xml:space="preserve"> Мос</w:t>
      </w:r>
      <w:r w:rsidR="00C96861">
        <w:rPr>
          <w:rFonts w:ascii="TimesNewRoman" w:hAnsi="TimesNewRoman"/>
          <w:bCs/>
          <w:color w:val="000000"/>
        </w:rPr>
        <w:t xml:space="preserve">ква : Издательство </w:t>
      </w:r>
      <w:proofErr w:type="spellStart"/>
      <w:r w:rsidR="00C96861">
        <w:rPr>
          <w:rFonts w:ascii="TimesNewRoman" w:hAnsi="TimesNewRoman"/>
          <w:bCs/>
          <w:color w:val="000000"/>
        </w:rPr>
        <w:t>Юрайт</w:t>
      </w:r>
      <w:proofErr w:type="spellEnd"/>
      <w:r w:rsidR="00C96861">
        <w:rPr>
          <w:rFonts w:ascii="TimesNewRoman" w:hAnsi="TimesNewRoman"/>
          <w:bCs/>
          <w:color w:val="000000"/>
        </w:rPr>
        <w:t>, 2025. -</w:t>
      </w:r>
      <w:r w:rsidRPr="00262892">
        <w:rPr>
          <w:rFonts w:ascii="TimesNewRoman" w:hAnsi="TimesNewRoman"/>
          <w:bCs/>
          <w:color w:val="000000"/>
        </w:rPr>
        <w:t xml:space="preserve"> 638 </w:t>
      </w:r>
      <w:proofErr w:type="gramStart"/>
      <w:r w:rsidRPr="00262892">
        <w:rPr>
          <w:rFonts w:ascii="TimesNewRoman" w:hAnsi="TimesNewRoman"/>
          <w:bCs/>
          <w:color w:val="000000"/>
        </w:rPr>
        <w:t>с</w:t>
      </w:r>
      <w:proofErr w:type="gramEnd"/>
      <w:r w:rsidRPr="00262892">
        <w:rPr>
          <w:rFonts w:ascii="TimesNewRoman" w:hAnsi="TimesNewRoman"/>
          <w:bCs/>
          <w:color w:val="000000"/>
        </w:rPr>
        <w:t xml:space="preserve">. </w:t>
      </w:r>
    </w:p>
    <w:p w:rsidR="00D9276E" w:rsidRPr="00D9276E" w:rsidRDefault="00262892" w:rsidP="00684924">
      <w:pPr>
        <w:ind w:firstLine="709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2.</w:t>
      </w:r>
      <w:r>
        <w:rPr>
          <w:rFonts w:ascii="TimesNewRoman" w:hAnsi="TimesNewRoman" w:hint="eastAsia"/>
          <w:bCs/>
          <w:color w:val="000000"/>
        </w:rPr>
        <w:t> </w:t>
      </w:r>
      <w:r w:rsidR="00C96861">
        <w:rPr>
          <w:rFonts w:ascii="TimesNewRoman" w:hAnsi="TimesNewRoman"/>
          <w:bCs/>
          <w:color w:val="000000"/>
        </w:rPr>
        <w:t>Азизов</w:t>
      </w:r>
      <w:r w:rsidR="00C96861">
        <w:rPr>
          <w:rFonts w:ascii="TimesNewRoman" w:hAnsi="TimesNewRoman" w:hint="eastAsia"/>
          <w:bCs/>
          <w:color w:val="000000"/>
        </w:rPr>
        <w:t> </w:t>
      </w:r>
      <w:r w:rsidR="00C96861">
        <w:rPr>
          <w:rFonts w:ascii="TimesNewRoman" w:hAnsi="TimesNewRoman"/>
          <w:bCs/>
          <w:color w:val="000000"/>
        </w:rPr>
        <w:t>Б.</w:t>
      </w:r>
      <w:r w:rsidR="00C96861" w:rsidRPr="00C96861">
        <w:rPr>
          <w:rFonts w:ascii="TimesNewRoman" w:hAnsi="TimesNewRoman"/>
          <w:bCs/>
          <w:color w:val="000000"/>
        </w:rPr>
        <w:t xml:space="preserve">М. Производственная санитария </w:t>
      </w:r>
      <w:r w:rsidR="00C96861">
        <w:rPr>
          <w:rFonts w:ascii="TimesNewRoman" w:hAnsi="TimesNewRoman"/>
          <w:bCs/>
          <w:color w:val="000000"/>
        </w:rPr>
        <w:t>и гигиена труда</w:t>
      </w:r>
      <w:r w:rsidR="00C96861" w:rsidRPr="00C96861">
        <w:rPr>
          <w:rFonts w:ascii="TimesNewRoman" w:hAnsi="TimesNewRoman"/>
          <w:bCs/>
          <w:color w:val="000000"/>
        </w:rPr>
        <w:t xml:space="preserve">: учебник / Б.М. Азизов, И.В. </w:t>
      </w:r>
      <w:proofErr w:type="spellStart"/>
      <w:r w:rsidR="00C96861" w:rsidRPr="00C96861">
        <w:rPr>
          <w:rFonts w:ascii="TimesNewRoman" w:hAnsi="TimesNewRoman"/>
          <w:bCs/>
          <w:color w:val="000000"/>
        </w:rPr>
        <w:t>Чепегин</w:t>
      </w:r>
      <w:proofErr w:type="spellEnd"/>
      <w:r w:rsidR="00C96861" w:rsidRPr="00C96861">
        <w:rPr>
          <w:rFonts w:ascii="TimesNewRoman" w:hAnsi="TimesNewRoman"/>
          <w:bCs/>
          <w:color w:val="000000"/>
        </w:rPr>
        <w:t xml:space="preserve">. </w:t>
      </w:r>
      <w:r w:rsidR="00C96861">
        <w:rPr>
          <w:rFonts w:ascii="TimesNewRoman" w:hAnsi="TimesNewRoman"/>
          <w:bCs/>
          <w:color w:val="000000"/>
        </w:rPr>
        <w:t>-</w:t>
      </w:r>
      <w:r w:rsidR="00C96861" w:rsidRPr="00C96861">
        <w:rPr>
          <w:rFonts w:ascii="TimesNewRoman" w:hAnsi="TimesNewRoman"/>
          <w:bCs/>
          <w:color w:val="000000"/>
        </w:rPr>
        <w:t xml:space="preserve"> Москва</w:t>
      </w:r>
      <w:proofErr w:type="gramStart"/>
      <w:r w:rsidR="00C96861" w:rsidRPr="00C96861">
        <w:rPr>
          <w:rFonts w:ascii="TimesNewRoman" w:hAnsi="TimesNewRoman"/>
          <w:bCs/>
          <w:color w:val="000000"/>
        </w:rPr>
        <w:t xml:space="preserve"> :</w:t>
      </w:r>
      <w:proofErr w:type="gramEnd"/>
      <w:r w:rsidR="00C96861" w:rsidRPr="00C96861">
        <w:rPr>
          <w:rFonts w:ascii="TimesNewRoman" w:hAnsi="TimesNewRoman"/>
          <w:bCs/>
          <w:color w:val="000000"/>
        </w:rPr>
        <w:t xml:space="preserve"> ИНФРА-М, 2023. </w:t>
      </w:r>
      <w:r w:rsidR="00C96861">
        <w:rPr>
          <w:rFonts w:ascii="TimesNewRoman" w:hAnsi="TimesNewRoman"/>
          <w:bCs/>
          <w:color w:val="000000"/>
        </w:rPr>
        <w:t>-</w:t>
      </w:r>
      <w:r w:rsidR="00C96861" w:rsidRPr="00C96861">
        <w:rPr>
          <w:rFonts w:ascii="TimesNewRoman" w:hAnsi="TimesNewRoman"/>
          <w:bCs/>
          <w:color w:val="000000"/>
        </w:rPr>
        <w:t xml:space="preserve"> 433 с.</w:t>
      </w:r>
    </w:p>
    <w:p w:rsidR="00F32AA8" w:rsidRDefault="00F32AA8">
      <w:pPr>
        <w:spacing w:after="200" w:line="276" w:lineRule="auto"/>
        <w:ind w:firstLine="0"/>
        <w:jc w:val="left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br w:type="page"/>
      </w:r>
    </w:p>
    <w:p w:rsidR="009758FC" w:rsidRPr="009758FC" w:rsidRDefault="009758FC" w:rsidP="009758FC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lastRenderedPageBreak/>
        <w:t>СОДЕРЖАНИЕ</w:t>
      </w:r>
    </w:p>
    <w:p w:rsidR="009758FC" w:rsidRPr="009758FC" w:rsidRDefault="009758FC" w:rsidP="009758FC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9758FC" w:rsidRDefault="00AE1776" w:rsidP="00684924">
      <w:pPr>
        <w:ind w:firstLine="709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Введение</w:t>
      </w:r>
      <w:r w:rsidR="009758FC" w:rsidRPr="009758FC">
        <w:rPr>
          <w:rFonts w:ascii="TimesNewRoman" w:hAnsi="TimesNewRoman"/>
          <w:bCs/>
          <w:color w:val="000000"/>
        </w:rPr>
        <w:t>.........................................................</w:t>
      </w:r>
      <w:r>
        <w:rPr>
          <w:rFonts w:ascii="TimesNewRoman" w:hAnsi="TimesNewRoman"/>
          <w:bCs/>
          <w:color w:val="000000"/>
        </w:rPr>
        <w:t>..............................4</w:t>
      </w:r>
    </w:p>
    <w:p w:rsidR="006F4C90" w:rsidRDefault="006F4C90" w:rsidP="00684924">
      <w:pPr>
        <w:ind w:firstLine="709"/>
        <w:rPr>
          <w:rFonts w:ascii="TimesNewRoman" w:hAnsi="TimesNewRoman"/>
          <w:bCs/>
          <w:color w:val="000000"/>
        </w:rPr>
      </w:pPr>
      <w:r w:rsidRPr="006F4C90">
        <w:rPr>
          <w:rFonts w:ascii="TimesNewRoman" w:hAnsi="TimesNewRoman" w:hint="eastAsia"/>
          <w:bCs/>
          <w:color w:val="000000"/>
        </w:rPr>
        <w:t>Требования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к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порядку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выполнения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лабораторных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работ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и</w:t>
      </w:r>
      <w:r w:rsidRPr="006F4C90">
        <w:rPr>
          <w:rFonts w:ascii="TimesNewRoman" w:hAnsi="TimesNewRoman"/>
          <w:bCs/>
          <w:color w:val="000000"/>
        </w:rPr>
        <w:t xml:space="preserve"> </w:t>
      </w:r>
    </w:p>
    <w:p w:rsidR="006F4C90" w:rsidRPr="006F4C90" w:rsidRDefault="006F4C90" w:rsidP="00684924">
      <w:pPr>
        <w:ind w:firstLine="0"/>
        <w:rPr>
          <w:rFonts w:ascii="TimesNewRoman" w:hAnsi="TimesNewRoman"/>
          <w:bCs/>
          <w:color w:val="000000"/>
        </w:rPr>
      </w:pPr>
      <w:r w:rsidRPr="006F4C90">
        <w:rPr>
          <w:rFonts w:ascii="TimesNewRoman" w:hAnsi="TimesNewRoman" w:hint="eastAsia"/>
          <w:bCs/>
          <w:color w:val="000000"/>
        </w:rPr>
        <w:t>оформлению</w:t>
      </w:r>
      <w:r w:rsidR="00AE1776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отчетов</w:t>
      </w:r>
      <w:r w:rsidR="00AE1776">
        <w:rPr>
          <w:rFonts w:ascii="TimesNewRoman" w:hAnsi="TimesNewRoman" w:hint="eastAsia"/>
          <w:bCs/>
          <w:color w:val="000000"/>
        </w:rPr>
        <w:t>…………………………………………</w:t>
      </w:r>
      <w:r w:rsidR="00684924">
        <w:rPr>
          <w:rFonts w:ascii="TimesNewRoman" w:hAnsi="TimesNewRoman" w:hint="eastAsia"/>
          <w:bCs/>
          <w:color w:val="000000"/>
        </w:rPr>
        <w:t>………</w:t>
      </w:r>
      <w:r w:rsidR="00AE1776">
        <w:rPr>
          <w:rFonts w:ascii="TimesNewRoman" w:hAnsi="TimesNewRoman"/>
          <w:bCs/>
          <w:color w:val="000000"/>
        </w:rPr>
        <w:t>6</w:t>
      </w:r>
    </w:p>
    <w:p w:rsidR="009758FC" w:rsidRDefault="009758FC" w:rsidP="00684924">
      <w:pPr>
        <w:ind w:firstLine="709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Лабораторная работа 1. «</w:t>
      </w:r>
      <w:r w:rsidR="00AE1776" w:rsidRPr="00AE1776">
        <w:rPr>
          <w:rFonts w:ascii="TimesNewRoman" w:hAnsi="TimesNewRoman"/>
          <w:bCs/>
          <w:color w:val="000000"/>
        </w:rPr>
        <w:t>И</w:t>
      </w:r>
      <w:r w:rsidR="00AE1776" w:rsidRPr="00AE1776">
        <w:rPr>
          <w:rFonts w:ascii="TimesNewRoman" w:hAnsi="TimesNewRoman" w:hint="eastAsia"/>
          <w:bCs/>
          <w:color w:val="000000"/>
        </w:rPr>
        <w:t>змерение</w:t>
      </w:r>
      <w:r w:rsidR="00AE1776" w:rsidRPr="00AE1776">
        <w:rPr>
          <w:rFonts w:ascii="TimesNewRoman" w:hAnsi="TimesNewRoman"/>
          <w:bCs/>
          <w:color w:val="000000"/>
        </w:rPr>
        <w:t xml:space="preserve"> </w:t>
      </w:r>
      <w:r w:rsidR="00AE1776" w:rsidRPr="00AE1776">
        <w:rPr>
          <w:rFonts w:ascii="TimesNewRoman" w:hAnsi="TimesNewRoman" w:hint="eastAsia"/>
          <w:bCs/>
          <w:color w:val="000000"/>
        </w:rPr>
        <w:t>интенсивности</w:t>
      </w:r>
      <w:r w:rsidR="00AE1776" w:rsidRPr="00AE1776">
        <w:rPr>
          <w:rFonts w:ascii="TimesNewRoman" w:hAnsi="TimesNewRoman"/>
          <w:bCs/>
          <w:color w:val="000000"/>
        </w:rPr>
        <w:t xml:space="preserve"> </w:t>
      </w:r>
      <w:r w:rsidR="00AE1776" w:rsidRPr="00AE1776">
        <w:rPr>
          <w:rFonts w:ascii="TimesNewRoman" w:hAnsi="TimesNewRoman" w:hint="eastAsia"/>
          <w:bCs/>
          <w:color w:val="000000"/>
        </w:rPr>
        <w:t>сверхвысокочастотного</w:t>
      </w:r>
      <w:r w:rsidR="00AE1776" w:rsidRPr="00AE1776">
        <w:rPr>
          <w:rFonts w:ascii="TimesNewRoman" w:hAnsi="TimesNewRoman"/>
          <w:bCs/>
          <w:color w:val="000000"/>
        </w:rPr>
        <w:t xml:space="preserve"> </w:t>
      </w:r>
      <w:r w:rsidR="00AE1776" w:rsidRPr="00AE1776">
        <w:rPr>
          <w:rFonts w:ascii="TimesNewRoman" w:hAnsi="TimesNewRoman" w:hint="eastAsia"/>
          <w:bCs/>
          <w:color w:val="000000"/>
        </w:rPr>
        <w:t>излучения</w:t>
      </w:r>
      <w:r w:rsidR="00AE1776" w:rsidRPr="00AE1776">
        <w:rPr>
          <w:rFonts w:ascii="TimesNewRoman" w:hAnsi="TimesNewRoman"/>
          <w:bCs/>
          <w:color w:val="000000"/>
        </w:rPr>
        <w:t xml:space="preserve"> </w:t>
      </w:r>
      <w:r w:rsidR="00AE1776" w:rsidRPr="00AE1776">
        <w:rPr>
          <w:rFonts w:ascii="TimesNewRoman" w:hAnsi="TimesNewRoman" w:hint="eastAsia"/>
          <w:bCs/>
          <w:color w:val="000000"/>
        </w:rPr>
        <w:t>и</w:t>
      </w:r>
      <w:r w:rsidR="00AE1776" w:rsidRPr="00AE1776">
        <w:rPr>
          <w:rFonts w:ascii="TimesNewRoman" w:hAnsi="TimesNewRoman"/>
          <w:bCs/>
          <w:color w:val="000000"/>
        </w:rPr>
        <w:t xml:space="preserve"> </w:t>
      </w:r>
      <w:r w:rsidR="00AE1776" w:rsidRPr="00AE1776">
        <w:rPr>
          <w:rFonts w:ascii="TimesNewRoman" w:hAnsi="TimesNewRoman" w:hint="eastAsia"/>
          <w:bCs/>
          <w:color w:val="000000"/>
        </w:rPr>
        <w:t>оценка</w:t>
      </w:r>
      <w:r w:rsidR="00AE1776" w:rsidRPr="00AE1776">
        <w:rPr>
          <w:rFonts w:ascii="TimesNewRoman" w:hAnsi="TimesNewRoman"/>
          <w:bCs/>
          <w:color w:val="000000"/>
        </w:rPr>
        <w:t xml:space="preserve"> </w:t>
      </w:r>
      <w:r w:rsidR="00AE1776" w:rsidRPr="00AE1776">
        <w:rPr>
          <w:rFonts w:ascii="TimesNewRoman" w:hAnsi="TimesNewRoman" w:hint="eastAsia"/>
          <w:bCs/>
          <w:color w:val="000000"/>
        </w:rPr>
        <w:t>эффективности</w:t>
      </w:r>
      <w:r w:rsidR="00AE1776" w:rsidRPr="00AE1776">
        <w:rPr>
          <w:rFonts w:ascii="TimesNewRoman" w:hAnsi="TimesNewRoman"/>
          <w:bCs/>
          <w:color w:val="000000"/>
        </w:rPr>
        <w:t xml:space="preserve"> </w:t>
      </w:r>
      <w:r w:rsidR="00AE1776" w:rsidRPr="00AE1776">
        <w:rPr>
          <w:rFonts w:ascii="TimesNewRoman" w:hAnsi="TimesNewRoman" w:hint="eastAsia"/>
          <w:bCs/>
          <w:color w:val="000000"/>
        </w:rPr>
        <w:t>его</w:t>
      </w:r>
      <w:r w:rsidR="00AE1776" w:rsidRPr="00AE1776">
        <w:rPr>
          <w:rFonts w:ascii="TimesNewRoman" w:hAnsi="TimesNewRoman"/>
          <w:bCs/>
          <w:color w:val="000000"/>
        </w:rPr>
        <w:t xml:space="preserve"> </w:t>
      </w:r>
      <w:r w:rsidR="00AE1776" w:rsidRPr="00AE1776">
        <w:rPr>
          <w:rFonts w:ascii="TimesNewRoman" w:hAnsi="TimesNewRoman" w:hint="eastAsia"/>
          <w:bCs/>
          <w:color w:val="000000"/>
        </w:rPr>
        <w:t>экранирования</w:t>
      </w:r>
      <w:r w:rsidRPr="009758FC">
        <w:rPr>
          <w:rFonts w:ascii="TimesNewRoman" w:hAnsi="TimesNewRoman"/>
          <w:bCs/>
          <w:color w:val="000000"/>
        </w:rPr>
        <w:t>» .......</w:t>
      </w:r>
      <w:r w:rsidR="00AE1776">
        <w:rPr>
          <w:rFonts w:ascii="TimesNewRoman" w:hAnsi="TimesNewRoman"/>
          <w:bCs/>
          <w:color w:val="000000"/>
        </w:rPr>
        <w:t>..........................................................................</w:t>
      </w:r>
      <w:r w:rsidR="00C96861">
        <w:rPr>
          <w:rFonts w:ascii="TimesNewRoman" w:hAnsi="TimesNewRoman"/>
          <w:bCs/>
          <w:color w:val="000000"/>
        </w:rPr>
        <w:t>8</w:t>
      </w:r>
    </w:p>
    <w:p w:rsidR="009758FC" w:rsidRPr="009758FC" w:rsidRDefault="006F4C90" w:rsidP="00684924">
      <w:pPr>
        <w:ind w:firstLine="709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Рекомендуем</w:t>
      </w:r>
      <w:r w:rsidR="0064612F">
        <w:rPr>
          <w:rFonts w:ascii="TimesNewRoman" w:hAnsi="TimesNewRoman"/>
          <w:bCs/>
          <w:color w:val="000000"/>
        </w:rPr>
        <w:t>ая литература</w:t>
      </w:r>
      <w:r w:rsidR="0064612F">
        <w:rPr>
          <w:rFonts w:ascii="TimesNewRoman" w:hAnsi="TimesNewRoman" w:hint="eastAsia"/>
          <w:bCs/>
          <w:color w:val="000000"/>
        </w:rPr>
        <w:t>…………………</w:t>
      </w:r>
      <w:r w:rsidR="0064612F">
        <w:rPr>
          <w:rFonts w:ascii="TimesNewRoman" w:hAnsi="TimesNewRoman"/>
          <w:bCs/>
          <w:color w:val="000000"/>
        </w:rPr>
        <w:t>.</w:t>
      </w:r>
      <w:r w:rsidR="00AE1776">
        <w:rPr>
          <w:rFonts w:ascii="TimesNewRoman" w:hAnsi="TimesNewRoman" w:hint="eastAsia"/>
          <w:bCs/>
          <w:color w:val="000000"/>
        </w:rPr>
        <w:t>………………</w:t>
      </w:r>
      <w:r w:rsidR="00AE1776">
        <w:rPr>
          <w:rFonts w:ascii="TimesNewRoman" w:hAnsi="TimesNewRoman"/>
          <w:bCs/>
          <w:color w:val="000000"/>
        </w:rPr>
        <w:t>.</w:t>
      </w:r>
      <w:r w:rsidR="005C3E6F">
        <w:rPr>
          <w:rFonts w:ascii="TimesNewRoman" w:hAnsi="TimesNewRoman"/>
          <w:bCs/>
          <w:color w:val="000000"/>
        </w:rPr>
        <w:t>1</w:t>
      </w:r>
      <w:r w:rsidR="00C96861">
        <w:rPr>
          <w:rFonts w:ascii="TimesNewRoman" w:hAnsi="TimesNewRoman"/>
          <w:bCs/>
          <w:color w:val="000000"/>
        </w:rPr>
        <w:t>9</w:t>
      </w:r>
    </w:p>
    <w:p w:rsidR="00F32AA8" w:rsidRPr="00F32AA8" w:rsidRDefault="009758FC" w:rsidP="00684924">
      <w:pPr>
        <w:ind w:firstLine="709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Содержание..............................................................................</w:t>
      </w:r>
      <w:r w:rsidR="005C3E6F">
        <w:rPr>
          <w:rFonts w:ascii="TimesNewRoman" w:hAnsi="TimesNewRoman"/>
          <w:bCs/>
          <w:color w:val="000000"/>
        </w:rPr>
        <w:t>..</w:t>
      </w:r>
      <w:r w:rsidR="00C96861">
        <w:rPr>
          <w:rFonts w:ascii="TimesNewRoman" w:hAnsi="TimesNewRoman"/>
          <w:bCs/>
          <w:color w:val="000000"/>
        </w:rPr>
        <w:t>20</w:t>
      </w:r>
    </w:p>
    <w:sectPr w:rsidR="00F32AA8" w:rsidRPr="00F32AA8" w:rsidSect="00D9276E">
      <w:footerReference w:type="default" r:id="rId35"/>
      <w:pgSz w:w="11906" w:h="16838" w:code="9"/>
      <w:pgMar w:top="1418" w:right="4253" w:bottom="6067" w:left="1134" w:header="0" w:footer="57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92" w:rsidRDefault="00262892" w:rsidP="005D1071">
      <w:r>
        <w:separator/>
      </w:r>
    </w:p>
  </w:endnote>
  <w:endnote w:type="continuationSeparator" w:id="0">
    <w:p w:rsidR="00262892" w:rsidRDefault="00262892" w:rsidP="005D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9658"/>
      <w:docPartObj>
        <w:docPartGallery w:val="Page Numbers (Bottom of Page)"/>
        <w:docPartUnique/>
      </w:docPartObj>
    </w:sdtPr>
    <w:sdtContent>
      <w:p w:rsidR="00262892" w:rsidRDefault="00176DEC">
        <w:pPr>
          <w:pStyle w:val="ad"/>
          <w:jc w:val="center"/>
        </w:pPr>
        <w:fldSimple w:instr=" PAGE   \* MERGEFORMAT ">
          <w:r w:rsidR="0021177B">
            <w:rPr>
              <w:noProof/>
            </w:rPr>
            <w:t>6</w:t>
          </w:r>
        </w:fldSimple>
      </w:p>
    </w:sdtContent>
  </w:sdt>
  <w:p w:rsidR="00262892" w:rsidRDefault="0026289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92" w:rsidRDefault="00262892" w:rsidP="005D1071">
      <w:r>
        <w:separator/>
      </w:r>
    </w:p>
  </w:footnote>
  <w:footnote w:type="continuationSeparator" w:id="0">
    <w:p w:rsidR="00262892" w:rsidRDefault="00262892" w:rsidP="005D1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532C8DA"/>
    <w:lvl w:ilvl="0" w:tplc="AF70F6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6B7383"/>
    <w:multiLevelType w:val="hybridMultilevel"/>
    <w:tmpl w:val="5F662DC8"/>
    <w:lvl w:ilvl="0" w:tplc="E8B06FC6">
      <w:start w:val="1"/>
      <w:numFmt w:val="bullet"/>
      <w:suff w:val="space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83BAA"/>
    <w:multiLevelType w:val="hybridMultilevel"/>
    <w:tmpl w:val="30766BE8"/>
    <w:lvl w:ilvl="0" w:tplc="03FC2A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705DDD"/>
    <w:multiLevelType w:val="hybridMultilevel"/>
    <w:tmpl w:val="8EEEEDE6"/>
    <w:lvl w:ilvl="0" w:tplc="F180516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957C81"/>
    <w:multiLevelType w:val="hybridMultilevel"/>
    <w:tmpl w:val="BFEEC90A"/>
    <w:lvl w:ilvl="0" w:tplc="7C68215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027186"/>
    <w:multiLevelType w:val="hybridMultilevel"/>
    <w:tmpl w:val="072C8FFE"/>
    <w:lvl w:ilvl="0" w:tplc="2E60A6A2">
      <w:start w:val="1"/>
      <w:numFmt w:val="bullet"/>
      <w:suff w:val="space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9F074D0"/>
    <w:multiLevelType w:val="hybridMultilevel"/>
    <w:tmpl w:val="1792BE44"/>
    <w:lvl w:ilvl="0" w:tplc="82009A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E9B"/>
    <w:rsid w:val="0006440D"/>
    <w:rsid w:val="00095AAF"/>
    <w:rsid w:val="000D01C3"/>
    <w:rsid w:val="000F3306"/>
    <w:rsid w:val="0010206A"/>
    <w:rsid w:val="00115C5D"/>
    <w:rsid w:val="00121981"/>
    <w:rsid w:val="00122C66"/>
    <w:rsid w:val="00126671"/>
    <w:rsid w:val="00134E01"/>
    <w:rsid w:val="0015201F"/>
    <w:rsid w:val="001700F8"/>
    <w:rsid w:val="00176407"/>
    <w:rsid w:val="00176DEC"/>
    <w:rsid w:val="0019387B"/>
    <w:rsid w:val="001C66B1"/>
    <w:rsid w:val="001D7282"/>
    <w:rsid w:val="001E771D"/>
    <w:rsid w:val="0020159A"/>
    <w:rsid w:val="0020241F"/>
    <w:rsid w:val="00204D17"/>
    <w:rsid w:val="0021177B"/>
    <w:rsid w:val="00230DA2"/>
    <w:rsid w:val="00245828"/>
    <w:rsid w:val="00262892"/>
    <w:rsid w:val="00291EDA"/>
    <w:rsid w:val="002A7ED2"/>
    <w:rsid w:val="002B7BB5"/>
    <w:rsid w:val="002D3A79"/>
    <w:rsid w:val="003407C9"/>
    <w:rsid w:val="00341448"/>
    <w:rsid w:val="00367281"/>
    <w:rsid w:val="003D21D1"/>
    <w:rsid w:val="003F3BC5"/>
    <w:rsid w:val="00410935"/>
    <w:rsid w:val="00417270"/>
    <w:rsid w:val="00443D4D"/>
    <w:rsid w:val="0047339F"/>
    <w:rsid w:val="00485BBF"/>
    <w:rsid w:val="0049657B"/>
    <w:rsid w:val="004B09B4"/>
    <w:rsid w:val="004B22AB"/>
    <w:rsid w:val="004C09AE"/>
    <w:rsid w:val="005240EA"/>
    <w:rsid w:val="00530E9B"/>
    <w:rsid w:val="00541684"/>
    <w:rsid w:val="00562C5A"/>
    <w:rsid w:val="00571775"/>
    <w:rsid w:val="0057210C"/>
    <w:rsid w:val="00574FDE"/>
    <w:rsid w:val="005A2F07"/>
    <w:rsid w:val="005C3E6F"/>
    <w:rsid w:val="005D1071"/>
    <w:rsid w:val="00604BC3"/>
    <w:rsid w:val="00615FC5"/>
    <w:rsid w:val="00636A11"/>
    <w:rsid w:val="0064612F"/>
    <w:rsid w:val="00673D73"/>
    <w:rsid w:val="00683761"/>
    <w:rsid w:val="00684924"/>
    <w:rsid w:val="006A6E4D"/>
    <w:rsid w:val="006F0DE8"/>
    <w:rsid w:val="006F4C90"/>
    <w:rsid w:val="00723719"/>
    <w:rsid w:val="007404B5"/>
    <w:rsid w:val="00755E55"/>
    <w:rsid w:val="00757FEE"/>
    <w:rsid w:val="00764B1A"/>
    <w:rsid w:val="00771AD8"/>
    <w:rsid w:val="00773F0A"/>
    <w:rsid w:val="007935E3"/>
    <w:rsid w:val="007A298D"/>
    <w:rsid w:val="007C6420"/>
    <w:rsid w:val="007E080D"/>
    <w:rsid w:val="007F7792"/>
    <w:rsid w:val="00813851"/>
    <w:rsid w:val="008231D0"/>
    <w:rsid w:val="0082488A"/>
    <w:rsid w:val="00832643"/>
    <w:rsid w:val="00844257"/>
    <w:rsid w:val="00885B58"/>
    <w:rsid w:val="00895678"/>
    <w:rsid w:val="008C0B4E"/>
    <w:rsid w:val="008D4064"/>
    <w:rsid w:val="008F587B"/>
    <w:rsid w:val="009758FC"/>
    <w:rsid w:val="009D0172"/>
    <w:rsid w:val="009D6899"/>
    <w:rsid w:val="00A5457E"/>
    <w:rsid w:val="00A701A0"/>
    <w:rsid w:val="00AD5BCE"/>
    <w:rsid w:val="00AD6088"/>
    <w:rsid w:val="00AE16AC"/>
    <w:rsid w:val="00AE1776"/>
    <w:rsid w:val="00AF6FD5"/>
    <w:rsid w:val="00B06FB2"/>
    <w:rsid w:val="00B11A26"/>
    <w:rsid w:val="00B165F8"/>
    <w:rsid w:val="00B30BA2"/>
    <w:rsid w:val="00B43D80"/>
    <w:rsid w:val="00B6345B"/>
    <w:rsid w:val="00B7332C"/>
    <w:rsid w:val="00B875D9"/>
    <w:rsid w:val="00BA1FA2"/>
    <w:rsid w:val="00BA7BC2"/>
    <w:rsid w:val="00BD798E"/>
    <w:rsid w:val="00C21CBE"/>
    <w:rsid w:val="00C30A24"/>
    <w:rsid w:val="00C313F3"/>
    <w:rsid w:val="00C55168"/>
    <w:rsid w:val="00C55303"/>
    <w:rsid w:val="00C55EF2"/>
    <w:rsid w:val="00C96861"/>
    <w:rsid w:val="00CB1936"/>
    <w:rsid w:val="00D22897"/>
    <w:rsid w:val="00D22BE1"/>
    <w:rsid w:val="00D57DCC"/>
    <w:rsid w:val="00D85BBA"/>
    <w:rsid w:val="00D9276E"/>
    <w:rsid w:val="00D96001"/>
    <w:rsid w:val="00DE531B"/>
    <w:rsid w:val="00DF034D"/>
    <w:rsid w:val="00E13C1A"/>
    <w:rsid w:val="00E3312F"/>
    <w:rsid w:val="00E34F7F"/>
    <w:rsid w:val="00E4055C"/>
    <w:rsid w:val="00E429AD"/>
    <w:rsid w:val="00E43C83"/>
    <w:rsid w:val="00E65054"/>
    <w:rsid w:val="00E81C7A"/>
    <w:rsid w:val="00ED7061"/>
    <w:rsid w:val="00EE7736"/>
    <w:rsid w:val="00F00CA5"/>
    <w:rsid w:val="00F1126E"/>
    <w:rsid w:val="00F32AA8"/>
    <w:rsid w:val="00F91EEE"/>
    <w:rsid w:val="00FD4609"/>
    <w:rsid w:val="00FD544C"/>
    <w:rsid w:val="00FD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9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6001"/>
    <w:pPr>
      <w:keepNext/>
      <w:ind w:firstLine="709"/>
      <w:jc w:val="center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30E9B"/>
    <w:pPr>
      <w:widowControl w:val="0"/>
      <w:spacing w:line="360" w:lineRule="auto"/>
      <w:ind w:firstLine="0"/>
      <w:jc w:val="center"/>
    </w:pPr>
    <w:rPr>
      <w:snapToGrid w:val="0"/>
      <w:sz w:val="24"/>
    </w:rPr>
  </w:style>
  <w:style w:type="paragraph" w:styleId="a4">
    <w:name w:val="Body Text"/>
    <w:basedOn w:val="a"/>
    <w:link w:val="a5"/>
    <w:rsid w:val="00530E9B"/>
    <w:pPr>
      <w:ind w:firstLine="0"/>
      <w:jc w:val="center"/>
    </w:pPr>
    <w:rPr>
      <w:rFonts w:ascii="SchoolBook" w:hAnsi="SchoolBook"/>
      <w:sz w:val="18"/>
    </w:rPr>
  </w:style>
  <w:style w:type="character" w:customStyle="1" w:styleId="a5">
    <w:name w:val="Основной текст Знак"/>
    <w:basedOn w:val="a0"/>
    <w:link w:val="a4"/>
    <w:uiPriority w:val="99"/>
    <w:rsid w:val="00530E9B"/>
    <w:rPr>
      <w:rFonts w:ascii="SchoolBook" w:eastAsia="Times New Roman" w:hAnsi="SchoolBook" w:cs="Times New Roman"/>
      <w:sz w:val="18"/>
      <w:szCs w:val="20"/>
      <w:lang w:eastAsia="ru-RU"/>
    </w:rPr>
  </w:style>
  <w:style w:type="table" w:styleId="a6">
    <w:name w:val="Table Grid"/>
    <w:basedOn w:val="a1"/>
    <w:uiPriority w:val="59"/>
    <w:rsid w:val="0053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"/>
    <w:link w:val="a8"/>
    <w:uiPriority w:val="34"/>
    <w:qFormat/>
    <w:rsid w:val="00530E9B"/>
    <w:pPr>
      <w:ind w:left="720"/>
      <w:contextualSpacing/>
    </w:pPr>
  </w:style>
  <w:style w:type="character" w:customStyle="1" w:styleId="a8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7"/>
    <w:uiPriority w:val="34"/>
    <w:rsid w:val="00530E9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для МУ осн."/>
    <w:basedOn w:val="a"/>
    <w:link w:val="aa"/>
    <w:rsid w:val="005D1071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5D1071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D10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D10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960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600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6001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f1">
    <w:name w:val="Normal (Web)"/>
    <w:basedOn w:val="a"/>
    <w:uiPriority w:val="99"/>
    <w:rsid w:val="00D96001"/>
    <w:pPr>
      <w:spacing w:before="100" w:beforeAutospacing="1" w:after="100" w:afterAutospacing="1"/>
      <w:ind w:firstLine="709"/>
    </w:pPr>
    <w:rPr>
      <w:szCs w:val="24"/>
    </w:rPr>
  </w:style>
  <w:style w:type="character" w:customStyle="1" w:styleId="fontstyle01">
    <w:name w:val="fontstyle01"/>
    <w:basedOn w:val="a0"/>
    <w:rsid w:val="00B11A26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A545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Title"/>
    <w:basedOn w:val="a"/>
    <w:next w:val="a"/>
    <w:link w:val="af3"/>
    <w:qFormat/>
    <w:rsid w:val="00BD798E"/>
    <w:pPr>
      <w:spacing w:before="120" w:after="120"/>
      <w:ind w:firstLine="720"/>
      <w:contextualSpacing/>
      <w:jc w:val="center"/>
      <w:outlineLvl w:val="0"/>
    </w:pPr>
    <w:rPr>
      <w:b/>
      <w:szCs w:val="22"/>
    </w:rPr>
  </w:style>
  <w:style w:type="character" w:customStyle="1" w:styleId="af3">
    <w:name w:val="Название Знак"/>
    <w:basedOn w:val="a0"/>
    <w:link w:val="af2"/>
    <w:rsid w:val="00BD798E"/>
    <w:rPr>
      <w:rFonts w:ascii="Times New Roman" w:eastAsia="Times New Roman" w:hAnsi="Times New Roman" w:cs="Times New Roman"/>
      <w:b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9276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927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20</Pages>
  <Words>3241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Korneva_MV</cp:lastModifiedBy>
  <cp:revision>40</cp:revision>
  <dcterms:created xsi:type="dcterms:W3CDTF">2025-01-20T13:33:00Z</dcterms:created>
  <dcterms:modified xsi:type="dcterms:W3CDTF">2025-10-06T07:39:00Z</dcterms:modified>
</cp:coreProperties>
</file>